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D98F" w14:textId="77777777" w:rsidR="00337F2C" w:rsidRDefault="009073BC" w:rsidP="00DF1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Flood Mitigation Assistance (FMA)</w:t>
      </w:r>
      <w:r w:rsidR="00DF1C98" w:rsidRPr="005E5DD9">
        <w:rPr>
          <w:b/>
          <w:sz w:val="28"/>
          <w:szCs w:val="28"/>
        </w:rPr>
        <w:t xml:space="preserve"> Grant Application </w:t>
      </w:r>
    </w:p>
    <w:p w14:paraId="4C591765" w14:textId="77777777" w:rsidR="006744F2" w:rsidRPr="005E5DD9" w:rsidRDefault="00DF1C98" w:rsidP="00DF1C98">
      <w:pPr>
        <w:jc w:val="center"/>
        <w:rPr>
          <w:b/>
          <w:sz w:val="28"/>
          <w:szCs w:val="28"/>
        </w:rPr>
      </w:pPr>
      <w:r w:rsidRPr="005E5DD9">
        <w:rPr>
          <w:b/>
          <w:sz w:val="28"/>
          <w:szCs w:val="28"/>
        </w:rPr>
        <w:t xml:space="preserve">Guidance and Instructions Federal Fiscal Year (FFY) </w:t>
      </w:r>
      <w:r w:rsidR="00AD75BF">
        <w:rPr>
          <w:b/>
          <w:sz w:val="28"/>
          <w:szCs w:val="28"/>
        </w:rPr>
        <w:t>2023</w:t>
      </w:r>
    </w:p>
    <w:p w14:paraId="10E34C5F" w14:textId="77777777" w:rsidR="00DF1C98" w:rsidRPr="005E5DD9" w:rsidRDefault="00DF1C98" w:rsidP="00DF1C98">
      <w:pPr>
        <w:jc w:val="center"/>
        <w:rPr>
          <w:sz w:val="28"/>
          <w:szCs w:val="28"/>
        </w:rPr>
      </w:pPr>
    </w:p>
    <w:p w14:paraId="7AF58158" w14:textId="77777777" w:rsidR="00DF1C98" w:rsidRPr="00742E5F" w:rsidRDefault="00DF1C98" w:rsidP="00DF1C98"/>
    <w:p w14:paraId="37700CF2" w14:textId="77777777" w:rsidR="00CD34DF" w:rsidRPr="005F131A" w:rsidRDefault="00DF1C98" w:rsidP="00CD34DF">
      <w:pPr>
        <w:rPr>
          <w:b/>
        </w:rPr>
      </w:pPr>
      <w:r w:rsidRPr="005F131A">
        <w:rPr>
          <w:b/>
        </w:rPr>
        <w:t>I.</w:t>
      </w:r>
      <w:r w:rsidRPr="005F131A">
        <w:rPr>
          <w:b/>
        </w:rPr>
        <w:tab/>
        <w:t>PURPOSE</w:t>
      </w:r>
    </w:p>
    <w:p w14:paraId="60AD830B" w14:textId="77777777" w:rsidR="00DF1C98" w:rsidRPr="00742E5F" w:rsidRDefault="00DF1C98" w:rsidP="00CD34DF"/>
    <w:p w14:paraId="7B8922BF" w14:textId="77777777" w:rsidR="00DF1C98" w:rsidRPr="00742E5F" w:rsidRDefault="00DF1C98" w:rsidP="007C0565">
      <w:pPr>
        <w:ind w:left="720" w:hanging="720"/>
        <w:jc w:val="both"/>
      </w:pPr>
      <w:r w:rsidRPr="00742E5F">
        <w:tab/>
        <w:t xml:space="preserve">This document provides guidance and instructions on submission of the FFY </w:t>
      </w:r>
      <w:r w:rsidR="00AD75BF">
        <w:t>2023</w:t>
      </w:r>
      <w:r w:rsidRPr="00742E5F">
        <w:t xml:space="preserve"> Federal Emergency Management Agency (FEMA) </w:t>
      </w:r>
      <w:r w:rsidR="009073BC">
        <w:t>Flood Mitigation Assistance (FMA)</w:t>
      </w:r>
      <w:r w:rsidRPr="00742E5F">
        <w:t xml:space="preserve"> applications.  This is a nationally competitive program and there is </w:t>
      </w:r>
      <w:r w:rsidRPr="00190E9A">
        <w:t>$</w:t>
      </w:r>
      <w:r w:rsidR="00A04D4C" w:rsidRPr="00190E9A">
        <w:t>800</w:t>
      </w:r>
      <w:r w:rsidRPr="00190E9A">
        <w:t>,000,00</w:t>
      </w:r>
      <w:r w:rsidR="009073BC" w:rsidRPr="00190E9A">
        <w:t>0</w:t>
      </w:r>
      <w:r w:rsidRPr="00190E9A">
        <w:t>.00</w:t>
      </w:r>
      <w:r w:rsidRPr="00742E5F">
        <w:t xml:space="preserve"> nationwide available funding dedicated to this funding stream’s allocation.</w:t>
      </w:r>
      <w:r w:rsidR="00EE42E4">
        <w:t xml:space="preserve">  </w:t>
      </w:r>
      <w:r w:rsidR="00A04D4C">
        <w:t xml:space="preserve">Funding amounts are as follows:  Capability and Capacity Building $60,000,000, Localized Flood Risk Reduction Projects </w:t>
      </w:r>
      <w:proofErr w:type="gramStart"/>
      <w:r w:rsidR="00A04D4C">
        <w:t>$520,000,000</w:t>
      </w:r>
      <w:proofErr w:type="gramEnd"/>
      <w:r w:rsidR="00A04D4C">
        <w:t xml:space="preserve"> and Individual Flood Mitigation Projects $200,000,000.  </w:t>
      </w:r>
      <w:r w:rsidR="007C0565">
        <w:t>For m</w:t>
      </w:r>
      <w:r w:rsidR="00EE42E4">
        <w:t>ore information on this fede</w:t>
      </w:r>
      <w:r w:rsidR="007C0565">
        <w:t>ral grant, see</w:t>
      </w:r>
      <w:r w:rsidR="00EE42E4">
        <w:t xml:space="preserve"> </w:t>
      </w:r>
      <w:hyperlink r:id="rId7" w:history="1">
        <w:r w:rsidR="00EE42E4" w:rsidRPr="00301E46">
          <w:rPr>
            <w:rStyle w:val="Hyperlink"/>
          </w:rPr>
          <w:t>https://www.fema.gov/grants/mitigation/floods</w:t>
        </w:r>
      </w:hyperlink>
      <w:r w:rsidR="007C0565">
        <w:t>.</w:t>
      </w:r>
      <w:r w:rsidR="00EE42E4">
        <w:t xml:space="preserve"> </w:t>
      </w:r>
    </w:p>
    <w:p w14:paraId="5706ECDA" w14:textId="77777777" w:rsidR="00DF1C98" w:rsidRPr="00742E5F" w:rsidRDefault="00DF1C98" w:rsidP="00DF1C98">
      <w:pPr>
        <w:ind w:left="720" w:hanging="720"/>
        <w:jc w:val="both"/>
      </w:pPr>
    </w:p>
    <w:p w14:paraId="3FB93D97" w14:textId="77777777" w:rsidR="00DF1C98" w:rsidRPr="005F131A" w:rsidRDefault="00DF1C98" w:rsidP="00DF1C98">
      <w:pPr>
        <w:ind w:left="720" w:hanging="720"/>
        <w:jc w:val="both"/>
        <w:rPr>
          <w:b/>
        </w:rPr>
      </w:pPr>
      <w:r w:rsidRPr="005F131A">
        <w:rPr>
          <w:b/>
        </w:rPr>
        <w:t>II.</w:t>
      </w:r>
      <w:r w:rsidRPr="005F131A">
        <w:rPr>
          <w:b/>
        </w:rPr>
        <w:tab/>
        <w:t>OVERVI</w:t>
      </w:r>
      <w:r w:rsidR="005F131A">
        <w:rPr>
          <w:b/>
        </w:rPr>
        <w:t>E</w:t>
      </w:r>
      <w:r w:rsidRPr="005F131A">
        <w:rPr>
          <w:b/>
        </w:rPr>
        <w:t>W</w:t>
      </w:r>
    </w:p>
    <w:p w14:paraId="407C8DE4" w14:textId="77777777" w:rsidR="00DF1C98" w:rsidRPr="00742E5F" w:rsidRDefault="00DF1C98" w:rsidP="00DF1C98">
      <w:pPr>
        <w:ind w:left="720" w:hanging="720"/>
        <w:jc w:val="both"/>
      </w:pPr>
    </w:p>
    <w:p w14:paraId="055C3AF9" w14:textId="77777777" w:rsidR="009073BC" w:rsidRDefault="00DF1C98" w:rsidP="00670181">
      <w:pPr>
        <w:ind w:left="720" w:hanging="720"/>
        <w:jc w:val="both"/>
        <w:rPr>
          <w:color w:val="1B1B1B"/>
          <w:lang w:val="en"/>
        </w:rPr>
      </w:pPr>
      <w:r w:rsidRPr="00742E5F">
        <w:tab/>
      </w:r>
      <w:r w:rsidRPr="009073BC">
        <w:t xml:space="preserve">The </w:t>
      </w:r>
      <w:r w:rsidR="009073BC">
        <w:t xml:space="preserve">FEMA </w:t>
      </w:r>
      <w:r w:rsidR="009073BC" w:rsidRPr="009073BC">
        <w:t>FMA</w:t>
      </w:r>
      <w:r w:rsidRPr="009073BC">
        <w:t xml:space="preserve"> program </w:t>
      </w:r>
      <w:r w:rsidR="009073BC" w:rsidRPr="009073BC">
        <w:rPr>
          <w:color w:val="1B1B1B"/>
          <w:lang w:val="en"/>
        </w:rPr>
        <w:t xml:space="preserve">is a competitive grant program that provides funding to states, local communities, </w:t>
      </w:r>
      <w:r w:rsidR="00D03BEB" w:rsidRPr="009073BC">
        <w:rPr>
          <w:color w:val="1B1B1B"/>
          <w:lang w:val="en"/>
        </w:rPr>
        <w:t>federally recognized</w:t>
      </w:r>
      <w:r w:rsidR="009073BC" w:rsidRPr="009073BC">
        <w:rPr>
          <w:color w:val="1B1B1B"/>
          <w:lang w:val="en"/>
        </w:rPr>
        <w:t xml:space="preserve"> tribes</w:t>
      </w:r>
      <w:r w:rsidR="007C0565">
        <w:rPr>
          <w:color w:val="1B1B1B"/>
          <w:lang w:val="en"/>
        </w:rPr>
        <w:t>,</w:t>
      </w:r>
      <w:r w:rsidR="009073BC" w:rsidRPr="009073BC">
        <w:rPr>
          <w:color w:val="1B1B1B"/>
          <w:lang w:val="en"/>
        </w:rPr>
        <w:t xml:space="preserve"> and territories. </w:t>
      </w:r>
      <w:r w:rsidR="003E2C09">
        <w:rPr>
          <w:color w:val="1B1B1B"/>
          <w:lang w:val="en"/>
        </w:rPr>
        <w:t xml:space="preserve"> </w:t>
      </w:r>
      <w:r w:rsidR="009073BC" w:rsidRPr="009073BC">
        <w:rPr>
          <w:color w:val="1B1B1B"/>
          <w:lang w:val="en"/>
        </w:rPr>
        <w:t>Funds can be used for projects that reduce or eliminate the risk of repetitive flood damage to buildings insured by the</w:t>
      </w:r>
      <w:r w:rsidR="002E6F8F">
        <w:rPr>
          <w:color w:val="1B1B1B"/>
          <w:lang w:val="en"/>
        </w:rPr>
        <w:t xml:space="preserve"> </w:t>
      </w:r>
      <w:hyperlink r:id="rId8" w:history="1">
        <w:r w:rsidR="002E6F8F" w:rsidRPr="002E6F8F">
          <w:rPr>
            <w:rStyle w:val="Hyperlink"/>
            <w:lang w:val="en"/>
          </w:rPr>
          <w:t>National Flood Insurance Program</w:t>
        </w:r>
      </w:hyperlink>
      <w:r w:rsidR="002E6F8F">
        <w:rPr>
          <w:color w:val="1B1B1B"/>
          <w:lang w:val="en"/>
        </w:rPr>
        <w:t>.</w:t>
      </w:r>
      <w:r w:rsidR="009073BC">
        <w:rPr>
          <w:color w:val="1B1B1B"/>
          <w:lang w:val="en"/>
        </w:rPr>
        <w:t xml:space="preserve"> </w:t>
      </w:r>
      <w:r w:rsidR="00D974A3">
        <w:rPr>
          <w:color w:val="1B1B1B"/>
          <w:lang w:val="en"/>
        </w:rPr>
        <w:t xml:space="preserve"> </w:t>
      </w:r>
      <w:r w:rsidR="009073BC">
        <w:rPr>
          <w:color w:val="1B1B1B"/>
          <w:lang w:val="en"/>
        </w:rPr>
        <w:t xml:space="preserve">FEMA and the </w:t>
      </w:r>
      <w:r w:rsidR="007E2C66">
        <w:rPr>
          <w:color w:val="1B1B1B"/>
          <w:lang w:val="en"/>
        </w:rPr>
        <w:t>c</w:t>
      </w:r>
      <w:r w:rsidR="00E37EC2">
        <w:rPr>
          <w:color w:val="1B1B1B"/>
          <w:lang w:val="en"/>
        </w:rPr>
        <w:t>ommonwealth</w:t>
      </w:r>
      <w:r w:rsidR="009073BC">
        <w:rPr>
          <w:color w:val="1B1B1B"/>
          <w:lang w:val="en"/>
        </w:rPr>
        <w:t xml:space="preserve"> select recipients based on the applicant’s ranking of the project and the eligibility and cost-effectiveness of the project.  FEMA and the Pennsylvania Emergency Management Agency </w:t>
      </w:r>
      <w:r w:rsidR="00D974A3">
        <w:rPr>
          <w:color w:val="1B1B1B"/>
          <w:lang w:val="en"/>
        </w:rPr>
        <w:t xml:space="preserve">(PEMA) </w:t>
      </w:r>
      <w:r w:rsidR="009073BC">
        <w:rPr>
          <w:color w:val="1B1B1B"/>
          <w:lang w:val="en"/>
        </w:rPr>
        <w:t>require counties and municipalities to develop and adopt hazard mitigation plans as a condition for receiving certain types of non-emergency disaster assistance, including funding for hazard mitigation assistance projects.</w:t>
      </w:r>
    </w:p>
    <w:p w14:paraId="3E4F1F73" w14:textId="77777777" w:rsidR="0023516D" w:rsidRPr="00742E5F" w:rsidRDefault="0023516D" w:rsidP="00DF1C98">
      <w:pPr>
        <w:ind w:left="720" w:hanging="720"/>
        <w:jc w:val="both"/>
      </w:pPr>
    </w:p>
    <w:p w14:paraId="7C765311" w14:textId="77777777" w:rsidR="0023516D" w:rsidRPr="00742E5F" w:rsidRDefault="0023516D" w:rsidP="00DF1C98">
      <w:pPr>
        <w:ind w:left="720" w:hanging="720"/>
        <w:jc w:val="both"/>
      </w:pPr>
      <w:r w:rsidRPr="00742E5F">
        <w:tab/>
      </w:r>
      <w:r w:rsidR="0000036A">
        <w:t>Application Funding Categories</w:t>
      </w:r>
      <w:r w:rsidRPr="00742E5F">
        <w:t>:</w:t>
      </w:r>
    </w:p>
    <w:p w14:paraId="625DC0A3" w14:textId="77777777" w:rsidR="0023516D" w:rsidRPr="00742E5F" w:rsidRDefault="0023516D" w:rsidP="00DF1C98">
      <w:pPr>
        <w:ind w:left="720" w:hanging="720"/>
        <w:jc w:val="both"/>
      </w:pPr>
    </w:p>
    <w:p w14:paraId="41B42B05" w14:textId="77777777" w:rsidR="0023516D" w:rsidRPr="00742E5F" w:rsidRDefault="0000036A" w:rsidP="0023516D">
      <w:pPr>
        <w:numPr>
          <w:ilvl w:val="0"/>
          <w:numId w:val="3"/>
        </w:numPr>
        <w:ind w:left="720" w:firstLine="0"/>
        <w:jc w:val="both"/>
      </w:pPr>
      <w:r>
        <w:t xml:space="preserve">Project Scoping </w:t>
      </w:r>
    </w:p>
    <w:p w14:paraId="37E337AF" w14:textId="77777777" w:rsidR="0023516D" w:rsidRPr="00742E5F" w:rsidRDefault="0000036A" w:rsidP="0023516D">
      <w:pPr>
        <w:numPr>
          <w:ilvl w:val="0"/>
          <w:numId w:val="3"/>
        </w:numPr>
        <w:ind w:left="720" w:firstLine="0"/>
        <w:jc w:val="both"/>
      </w:pPr>
      <w:r>
        <w:t>Community Flood Mitigation Projects</w:t>
      </w:r>
    </w:p>
    <w:p w14:paraId="22DBF863" w14:textId="77777777" w:rsidR="0023516D" w:rsidRPr="00742E5F" w:rsidRDefault="0000036A" w:rsidP="0023516D">
      <w:pPr>
        <w:numPr>
          <w:ilvl w:val="0"/>
          <w:numId w:val="3"/>
        </w:numPr>
        <w:ind w:left="720" w:firstLine="0"/>
        <w:jc w:val="both"/>
      </w:pPr>
      <w:r>
        <w:t>Technical Assistance</w:t>
      </w:r>
    </w:p>
    <w:p w14:paraId="6BD4B033" w14:textId="77777777" w:rsidR="0023516D" w:rsidRPr="00742E5F" w:rsidRDefault="0000036A" w:rsidP="0023516D">
      <w:pPr>
        <w:numPr>
          <w:ilvl w:val="0"/>
          <w:numId w:val="3"/>
        </w:numPr>
        <w:ind w:left="720" w:firstLine="0"/>
        <w:jc w:val="both"/>
      </w:pPr>
      <w:r>
        <w:t>Flood Hazard Mitigation Planning</w:t>
      </w:r>
    </w:p>
    <w:p w14:paraId="5978843F" w14:textId="77777777" w:rsidR="0023516D" w:rsidRPr="00742E5F" w:rsidRDefault="0000036A" w:rsidP="0023516D">
      <w:pPr>
        <w:numPr>
          <w:ilvl w:val="0"/>
          <w:numId w:val="3"/>
        </w:numPr>
        <w:ind w:left="720" w:firstLine="0"/>
        <w:jc w:val="both"/>
      </w:pPr>
      <w:r>
        <w:t>Individual Flood Mitigation Projects</w:t>
      </w:r>
    </w:p>
    <w:p w14:paraId="7F763821" w14:textId="77777777" w:rsidR="0023516D" w:rsidRPr="00742E5F" w:rsidRDefault="0023516D" w:rsidP="0023516D">
      <w:pPr>
        <w:jc w:val="both"/>
      </w:pPr>
    </w:p>
    <w:p w14:paraId="7554429F" w14:textId="77777777" w:rsidR="0023516D" w:rsidRPr="005F131A" w:rsidRDefault="0023516D" w:rsidP="0023516D">
      <w:pPr>
        <w:jc w:val="both"/>
        <w:rPr>
          <w:b/>
        </w:rPr>
      </w:pPr>
      <w:r w:rsidRPr="005F131A">
        <w:rPr>
          <w:b/>
        </w:rPr>
        <w:t>III.</w:t>
      </w:r>
      <w:r w:rsidRPr="005F131A">
        <w:rPr>
          <w:b/>
        </w:rPr>
        <w:tab/>
        <w:t>GENERAL</w:t>
      </w:r>
    </w:p>
    <w:p w14:paraId="3C8CB8AF" w14:textId="77777777" w:rsidR="0023516D" w:rsidRPr="00742E5F" w:rsidRDefault="0023516D" w:rsidP="0023516D">
      <w:pPr>
        <w:jc w:val="both"/>
      </w:pPr>
    </w:p>
    <w:p w14:paraId="7D95F334" w14:textId="51A06258" w:rsidR="005679F3" w:rsidRDefault="007E2C66" w:rsidP="005679F3">
      <w:pPr>
        <w:ind w:left="1440" w:hanging="720"/>
        <w:jc w:val="both"/>
        <w:rPr>
          <w:b/>
          <w:bCs/>
        </w:rPr>
      </w:pPr>
      <w:r>
        <w:t>A.</w:t>
      </w:r>
      <w:r>
        <w:tab/>
      </w:r>
      <w:r w:rsidR="00FA5AEC" w:rsidRPr="00742E5F">
        <w:t>The su</w:t>
      </w:r>
      <w:r w:rsidR="00FA5AEC">
        <w:t>b</w:t>
      </w:r>
      <w:r w:rsidR="00FA5AEC" w:rsidRPr="00742E5F">
        <w:t xml:space="preserve">recipient application submittal period in the Commonwealth for the FFY </w:t>
      </w:r>
      <w:r w:rsidR="00AD75BF">
        <w:t>2023</w:t>
      </w:r>
      <w:r w:rsidR="00FA5AEC" w:rsidRPr="00742E5F">
        <w:t xml:space="preserve"> </w:t>
      </w:r>
      <w:r w:rsidR="00FA5AEC">
        <w:t>FMA</w:t>
      </w:r>
      <w:r w:rsidR="00FA5AEC" w:rsidRPr="00742E5F">
        <w:t xml:space="preserve"> is </w:t>
      </w:r>
      <w:r w:rsidR="00A04D4C">
        <w:t xml:space="preserve">Wednesday, </w:t>
      </w:r>
      <w:r w:rsidR="00285E44">
        <w:rPr>
          <w:b/>
        </w:rPr>
        <w:t>October</w:t>
      </w:r>
      <w:r w:rsidR="00A04D4C">
        <w:rPr>
          <w:b/>
        </w:rPr>
        <w:t xml:space="preserve"> 1</w:t>
      </w:r>
      <w:r w:rsidR="00285E44">
        <w:rPr>
          <w:b/>
        </w:rPr>
        <w:t>2</w:t>
      </w:r>
      <w:r w:rsidR="00A04D4C" w:rsidRPr="00F71207">
        <w:rPr>
          <w:b/>
        </w:rPr>
        <w:t>, 2023, 8:00 a.m.</w:t>
      </w:r>
      <w:r w:rsidR="00A04D4C" w:rsidRPr="00F71207">
        <w:t xml:space="preserve"> </w:t>
      </w:r>
      <w:r w:rsidR="00A04D4C" w:rsidRPr="00F71207">
        <w:rPr>
          <w:b/>
          <w:bCs/>
        </w:rPr>
        <w:t>ET</w:t>
      </w:r>
      <w:r w:rsidR="00A04D4C" w:rsidRPr="00F71207">
        <w:t xml:space="preserve"> through </w:t>
      </w:r>
      <w:proofErr w:type="gramStart"/>
      <w:r w:rsidR="00C32ACC">
        <w:t xml:space="preserve">Friday,  </w:t>
      </w:r>
      <w:r w:rsidR="00DE2573">
        <w:t xml:space="preserve"> </w:t>
      </w:r>
      <w:proofErr w:type="gramEnd"/>
      <w:r w:rsidR="00DE2573">
        <w:t xml:space="preserve">        </w:t>
      </w:r>
      <w:r w:rsidR="00A04D4C" w:rsidRPr="00A04D4C">
        <w:rPr>
          <w:b/>
        </w:rPr>
        <w:t>Dec</w:t>
      </w:r>
      <w:r w:rsidR="00FA5AEC" w:rsidRPr="00A04D4C">
        <w:rPr>
          <w:b/>
        </w:rPr>
        <w:t>ember 1</w:t>
      </w:r>
      <w:r w:rsidR="00A04D4C" w:rsidRPr="00A04D4C">
        <w:rPr>
          <w:b/>
        </w:rPr>
        <w:t>5</w:t>
      </w:r>
      <w:r w:rsidR="00FA5AEC" w:rsidRPr="00A04D4C">
        <w:rPr>
          <w:b/>
        </w:rPr>
        <w:t xml:space="preserve">, </w:t>
      </w:r>
      <w:r w:rsidR="00AD75BF" w:rsidRPr="00A04D4C">
        <w:rPr>
          <w:b/>
        </w:rPr>
        <w:t>2023</w:t>
      </w:r>
      <w:r w:rsidR="00FA5AEC" w:rsidRPr="00A04D4C">
        <w:rPr>
          <w:b/>
        </w:rPr>
        <w:t>, 5:00 p.m. EST.</w:t>
      </w:r>
      <w:r w:rsidR="00FA5AEC" w:rsidRPr="00742E5F">
        <w:t xml:space="preserve">  All applications must be submitted by the </w:t>
      </w:r>
      <w:r>
        <w:t>c</w:t>
      </w:r>
      <w:r w:rsidR="00FA5AEC" w:rsidRPr="00742E5F">
        <w:t>ommonwealth’s deadline.</w:t>
      </w:r>
      <w:r w:rsidR="00FA5AEC">
        <w:t xml:space="preserve">  To start the grant application process, potentially eligible applicants </w:t>
      </w:r>
      <w:r w:rsidR="00FA5AEC" w:rsidRPr="00D537DD">
        <w:rPr>
          <w:b/>
          <w:u w:val="single"/>
        </w:rPr>
        <w:t>MUST</w:t>
      </w:r>
      <w:r w:rsidR="00FA5AEC">
        <w:t xml:space="preserve"> submit the required PEMA Letter of Interest (LOI) by </w:t>
      </w:r>
      <w:r w:rsidR="005679F3">
        <w:t xml:space="preserve">Tuesday, </w:t>
      </w:r>
      <w:r w:rsidR="005679F3" w:rsidRPr="00F71207">
        <w:rPr>
          <w:b/>
        </w:rPr>
        <w:t>October 31, 2023</w:t>
      </w:r>
      <w:r w:rsidR="005679F3" w:rsidRPr="00F71207">
        <w:t xml:space="preserve">, </w:t>
      </w:r>
      <w:r w:rsidR="005679F3" w:rsidRPr="00F71207">
        <w:rPr>
          <w:b/>
          <w:bCs/>
        </w:rPr>
        <w:t>5:00 p.m. ET.</w:t>
      </w:r>
    </w:p>
    <w:p w14:paraId="7CA005BA" w14:textId="3D74ED86" w:rsidR="00DE2573" w:rsidRDefault="00FA5AEC" w:rsidP="00C32ACC">
      <w:pPr>
        <w:ind w:left="1440"/>
        <w:jc w:val="both"/>
      </w:pPr>
      <w:r>
        <w:lastRenderedPageBreak/>
        <w:t>This</w:t>
      </w:r>
      <w:r w:rsidR="00DE2573">
        <w:t xml:space="preserve"> </w:t>
      </w:r>
      <w:r>
        <w:t xml:space="preserve">non-contractual, but required form, can be found on the PEMA </w:t>
      </w:r>
      <w:r w:rsidR="00C32ACC">
        <w:t>website at</w:t>
      </w:r>
      <w:r>
        <w:t xml:space="preserve">: </w:t>
      </w:r>
    </w:p>
    <w:p w14:paraId="2208A9E2" w14:textId="77777777" w:rsidR="00FA5AEC" w:rsidRDefault="00285E44" w:rsidP="00C32ACC">
      <w:pPr>
        <w:ind w:left="1440"/>
        <w:jc w:val="both"/>
      </w:pPr>
      <w:hyperlink r:id="rId9" w:history="1">
        <w:r w:rsidR="00DE2573" w:rsidRPr="009453FE">
          <w:rPr>
            <w:rStyle w:val="Hyperlink"/>
          </w:rPr>
          <w:t>https://www.pema.pa.gov/Grants/HMGP/Forms/Documents/19-Non-Disaster-HM-Grants-Letter-Of-Interest.pdf</w:t>
        </w:r>
      </w:hyperlink>
      <w:r w:rsidR="00FA5AEC">
        <w:t xml:space="preserve">.  </w:t>
      </w:r>
      <w:r w:rsidR="0067228A">
        <w:t xml:space="preserve">Submit completed forms to the State Hazard Mitigation Office at </w:t>
      </w:r>
      <w:hyperlink r:id="rId10" w:history="1">
        <w:r w:rsidR="00FA5AEC" w:rsidRPr="008B4C79">
          <w:rPr>
            <w:rStyle w:val="Hyperlink"/>
          </w:rPr>
          <w:t>RA-Shazmitoff@pa.gov</w:t>
        </w:r>
      </w:hyperlink>
      <w:r w:rsidR="0067228A">
        <w:t>.</w:t>
      </w:r>
      <w:r w:rsidR="00FA5AEC">
        <w:t xml:space="preserve"> </w:t>
      </w:r>
    </w:p>
    <w:p w14:paraId="4169F993" w14:textId="77777777" w:rsidR="00A1207A" w:rsidRDefault="00A1207A" w:rsidP="00C32ACC">
      <w:pPr>
        <w:ind w:left="720" w:hanging="720"/>
        <w:rPr>
          <w:b/>
        </w:rPr>
      </w:pPr>
    </w:p>
    <w:p w14:paraId="19985844" w14:textId="77777777" w:rsidR="0023516D" w:rsidRPr="005F131A" w:rsidRDefault="0023516D" w:rsidP="00C32ACC">
      <w:pPr>
        <w:rPr>
          <w:b/>
        </w:rPr>
      </w:pPr>
      <w:r w:rsidRPr="005F131A">
        <w:rPr>
          <w:b/>
        </w:rPr>
        <w:t xml:space="preserve">IV. </w:t>
      </w:r>
      <w:r w:rsidRPr="005F131A">
        <w:rPr>
          <w:b/>
        </w:rPr>
        <w:tab/>
        <w:t>APPLICATION</w:t>
      </w:r>
    </w:p>
    <w:p w14:paraId="047EF6B5" w14:textId="77777777" w:rsidR="0023516D" w:rsidRPr="00742E5F" w:rsidRDefault="0023516D" w:rsidP="0023516D">
      <w:pPr>
        <w:jc w:val="both"/>
      </w:pPr>
    </w:p>
    <w:p w14:paraId="15CB349B" w14:textId="77777777" w:rsidR="0023516D" w:rsidRDefault="0023516D" w:rsidP="0023516D">
      <w:pPr>
        <w:ind w:left="1440" w:hanging="720"/>
        <w:jc w:val="both"/>
      </w:pPr>
      <w:r w:rsidRPr="00742E5F">
        <w:t>A.</w:t>
      </w:r>
      <w:r w:rsidRPr="00742E5F">
        <w:tab/>
      </w:r>
      <w:r w:rsidR="0067228A">
        <w:t>S</w:t>
      </w:r>
      <w:r w:rsidR="00942311" w:rsidRPr="003F76D1">
        <w:t>ub-a</w:t>
      </w:r>
      <w:r w:rsidRPr="00742E5F">
        <w:t xml:space="preserve">pplications for the FFY </w:t>
      </w:r>
      <w:r w:rsidR="00AD75BF">
        <w:t>2023</w:t>
      </w:r>
      <w:r w:rsidRPr="00742E5F">
        <w:t xml:space="preserve"> </w:t>
      </w:r>
      <w:r w:rsidR="0000036A">
        <w:t>FMA</w:t>
      </w:r>
      <w:r w:rsidRPr="00742E5F">
        <w:t xml:space="preserve"> must be submitted via the FEMA Grants Outcomes (FEMA GO) portal starting </w:t>
      </w:r>
      <w:r w:rsidR="005679F3">
        <w:t>Thursday,</w:t>
      </w:r>
      <w:r w:rsidR="005679F3" w:rsidRPr="00742E5F">
        <w:t xml:space="preserve"> </w:t>
      </w:r>
      <w:r w:rsidR="005679F3" w:rsidRPr="00AA0AA3">
        <w:rPr>
          <w:b/>
        </w:rPr>
        <w:t>October 12, 2023</w:t>
      </w:r>
      <w:r w:rsidR="005679F3">
        <w:rPr>
          <w:b/>
        </w:rPr>
        <w:t>:</w:t>
      </w:r>
      <w:r w:rsidRPr="00742E5F">
        <w:br/>
      </w:r>
      <w:hyperlink r:id="rId11" w:history="1">
        <w:r w:rsidRPr="00742E5F">
          <w:rPr>
            <w:rStyle w:val="Hyperlink"/>
          </w:rPr>
          <w:t>https://go.fema.gov/login</w:t>
        </w:r>
      </w:hyperlink>
      <w:r w:rsidR="00D73AB3">
        <w:t xml:space="preserve">  </w:t>
      </w:r>
      <w:r w:rsidR="00D73AB3" w:rsidRPr="00D73AB3">
        <w:t>The following browsers are supported by FEMA GO: Google Chrome, Internet Explorer, Mozilla Firefox, Apple Safari, Microsoft Edge.</w:t>
      </w:r>
    </w:p>
    <w:p w14:paraId="2FADD049" w14:textId="77777777" w:rsidR="007C1B57" w:rsidRDefault="00E37EC2" w:rsidP="0023516D">
      <w:pPr>
        <w:ind w:left="1440" w:hanging="720"/>
        <w:jc w:val="both"/>
        <w:rPr>
          <w:color w:val="003399"/>
        </w:rPr>
      </w:pPr>
      <w:r>
        <w:tab/>
      </w:r>
    </w:p>
    <w:p w14:paraId="3A1C6047" w14:textId="77777777" w:rsidR="00115EBA" w:rsidRDefault="007C1B57" w:rsidP="0067228A">
      <w:pPr>
        <w:ind w:left="1440" w:hanging="720"/>
        <w:jc w:val="both"/>
        <w:rPr>
          <w:color w:val="003399"/>
        </w:rPr>
      </w:pPr>
      <w:r>
        <w:rPr>
          <w:color w:val="003399"/>
        </w:rPr>
        <w:tab/>
      </w:r>
      <w:bookmarkStart w:id="0" w:name="_Hlk50709171"/>
      <w:r w:rsidRPr="007C1B57">
        <w:rPr>
          <w:color w:val="1B1B1B"/>
          <w:shd w:val="clear" w:color="auto" w:fill="FFFFFF"/>
        </w:rPr>
        <w:t>FEMA Grants O</w:t>
      </w:r>
      <w:r w:rsidR="00A90AA5">
        <w:rPr>
          <w:color w:val="1B1B1B"/>
          <w:shd w:val="clear" w:color="auto" w:fill="FFFFFF"/>
        </w:rPr>
        <w:t>utcomes</w:t>
      </w:r>
      <w:r w:rsidRPr="007C1B57">
        <w:rPr>
          <w:color w:val="1B1B1B"/>
          <w:shd w:val="clear" w:color="auto" w:fill="FFFFFF"/>
        </w:rPr>
        <w:t xml:space="preserve"> (FEMA GO) is the new system for applying for and managing non-disaster </w:t>
      </w:r>
      <w:hyperlink r:id="rId12" w:history="1">
        <w:r w:rsidRPr="00741878">
          <w:rPr>
            <w:rStyle w:val="Hyperlink"/>
            <w:shd w:val="clear" w:color="auto" w:fill="FFFFFF"/>
          </w:rPr>
          <w:t>hazard mitigation grant programs</w:t>
        </w:r>
      </w:hyperlink>
      <w:r w:rsidR="00741878">
        <w:rPr>
          <w:shd w:val="clear" w:color="auto" w:fill="FFFFFF"/>
        </w:rPr>
        <w:t xml:space="preserve"> </w:t>
      </w:r>
      <w:r w:rsidRPr="007C1B57">
        <w:rPr>
          <w:color w:val="1B1B1B"/>
          <w:shd w:val="clear" w:color="auto" w:fill="FFFFFF"/>
        </w:rPr>
        <w:t>from FY</w:t>
      </w:r>
      <w:r w:rsidR="00AD75BF">
        <w:rPr>
          <w:color w:val="1B1B1B"/>
          <w:shd w:val="clear" w:color="auto" w:fill="FFFFFF"/>
        </w:rPr>
        <w:t>2023</w:t>
      </w:r>
      <w:r w:rsidRPr="007C1B57">
        <w:rPr>
          <w:color w:val="1B1B1B"/>
          <w:shd w:val="clear" w:color="auto" w:fill="FFFFFF"/>
        </w:rPr>
        <w:t xml:space="preserve"> and</w:t>
      </w:r>
      <w:r>
        <w:rPr>
          <w:color w:val="1B1B1B"/>
          <w:shd w:val="clear" w:color="auto" w:fill="FFFFFF"/>
        </w:rPr>
        <w:t xml:space="preserve"> </w:t>
      </w:r>
      <w:r w:rsidRPr="007C1B57">
        <w:rPr>
          <w:color w:val="1B1B1B"/>
          <w:shd w:val="clear" w:color="auto" w:fill="FFFFFF"/>
        </w:rPr>
        <w:t>forward, including Building Resilient Infrastructures and Communities (BRIC) and</w:t>
      </w:r>
      <w:r w:rsidR="007E2C66">
        <w:rPr>
          <w:color w:val="1B1B1B"/>
          <w:shd w:val="clear" w:color="auto" w:fill="FFFFFF"/>
        </w:rPr>
        <w:t xml:space="preserve"> </w:t>
      </w:r>
      <w:r w:rsidRPr="007C1B57">
        <w:rPr>
          <w:color w:val="1B1B1B"/>
          <w:shd w:val="clear" w:color="auto" w:fill="FFFFFF"/>
        </w:rPr>
        <w:t>FMA</w:t>
      </w:r>
      <w:r w:rsidR="0067228A">
        <w:rPr>
          <w:color w:val="1B1B1B"/>
          <w:shd w:val="clear" w:color="auto" w:fill="FFFFFF"/>
        </w:rPr>
        <w:t>.</w:t>
      </w:r>
      <w:r w:rsidRPr="007C1B57">
        <w:rPr>
          <w:color w:val="1B1B1B"/>
          <w:shd w:val="clear" w:color="auto" w:fill="FFFFFF"/>
        </w:rPr>
        <w:t xml:space="preserve"> </w:t>
      </w:r>
      <w:r w:rsidR="007E2C66">
        <w:rPr>
          <w:color w:val="1B1B1B"/>
          <w:shd w:val="clear" w:color="auto" w:fill="FFFFFF"/>
        </w:rPr>
        <w:t xml:space="preserve"> </w:t>
      </w:r>
      <w:r w:rsidRPr="007C1B57">
        <w:rPr>
          <w:color w:val="1B1B1B"/>
          <w:shd w:val="clear" w:color="auto" w:fill="FFFFFF"/>
        </w:rPr>
        <w:t xml:space="preserve">The system allows users to apply, track, and manage all disaster and non-disaster grants. It also improves oversight and monitoring.  FEMA GO is being built to perform all business functions that fall within all five phases of the Grants Management Lifecycle: </w:t>
      </w:r>
      <w:r>
        <w:rPr>
          <w:color w:val="1B1B1B"/>
          <w:shd w:val="clear" w:color="auto" w:fill="FFFFFF"/>
        </w:rPr>
        <w:t xml:space="preserve"> </w:t>
      </w:r>
      <w:r w:rsidRPr="007C1B57">
        <w:rPr>
          <w:color w:val="1B1B1B"/>
          <w:shd w:val="clear" w:color="auto" w:fill="FFFFFF"/>
        </w:rPr>
        <w:t>Pre-Award, Award, Post-Award, Closeout and Post-Closeout.</w:t>
      </w:r>
      <w:r w:rsidR="00115EBA">
        <w:rPr>
          <w:color w:val="1B1B1B"/>
          <w:shd w:val="clear" w:color="auto" w:fill="FFFFFF"/>
        </w:rPr>
        <w:t xml:space="preserve">  </w:t>
      </w:r>
      <w:bookmarkStart w:id="1" w:name="_Hlk50710012"/>
      <w:r w:rsidR="00115EBA">
        <w:rPr>
          <w:color w:val="1B1B1B"/>
          <w:shd w:val="clear" w:color="auto" w:fill="FFFFFF"/>
        </w:rPr>
        <w:t xml:space="preserve">More information on FEMA GO can be found at: </w:t>
      </w:r>
      <w:hyperlink r:id="rId13" w:history="1">
        <w:r w:rsidR="004C54FB" w:rsidRPr="00301E46">
          <w:rPr>
            <w:rStyle w:val="Hyperlink"/>
          </w:rPr>
          <w:t>https://go.fema.gov/info</w:t>
        </w:r>
      </w:hyperlink>
      <w:r w:rsidR="0067228A">
        <w:rPr>
          <w:color w:val="003399"/>
        </w:rPr>
        <w:t>.</w:t>
      </w:r>
    </w:p>
    <w:bookmarkEnd w:id="0"/>
    <w:bookmarkEnd w:id="1"/>
    <w:p w14:paraId="6DA662E0" w14:textId="77777777" w:rsidR="0023516D" w:rsidRPr="00E37EC2" w:rsidRDefault="0023516D" w:rsidP="0023516D">
      <w:pPr>
        <w:ind w:left="1440" w:hanging="720"/>
        <w:jc w:val="both"/>
        <w:rPr>
          <w:color w:val="003399"/>
        </w:rPr>
      </w:pPr>
    </w:p>
    <w:p w14:paraId="232C1879" w14:textId="77777777" w:rsidR="0023516D" w:rsidRPr="00742E5F" w:rsidRDefault="0023516D" w:rsidP="0023516D">
      <w:pPr>
        <w:ind w:left="1440" w:hanging="720"/>
        <w:jc w:val="both"/>
      </w:pPr>
      <w:r w:rsidRPr="00742E5F">
        <w:t>B.</w:t>
      </w:r>
      <w:r w:rsidRPr="00742E5F">
        <w:tab/>
        <w:t xml:space="preserve">The </w:t>
      </w:r>
      <w:r w:rsidRPr="003F76D1">
        <w:t xml:space="preserve">following </w:t>
      </w:r>
      <w:r w:rsidR="00942311" w:rsidRPr="003F76D1">
        <w:t>sub-</w:t>
      </w:r>
      <w:r w:rsidRPr="003F76D1">
        <w:t>application</w:t>
      </w:r>
      <w:r w:rsidRPr="00742E5F">
        <w:t xml:space="preserve"> required components must be completed in FEMA GO:</w:t>
      </w:r>
    </w:p>
    <w:p w14:paraId="6DB39F6A" w14:textId="77777777" w:rsidR="0023516D" w:rsidRPr="00742E5F" w:rsidRDefault="0023516D" w:rsidP="0023516D">
      <w:pPr>
        <w:ind w:left="1440" w:hanging="720"/>
        <w:jc w:val="both"/>
      </w:pPr>
    </w:p>
    <w:p w14:paraId="1EF78DF6" w14:textId="77777777" w:rsidR="0023516D" w:rsidRPr="00742E5F" w:rsidRDefault="0023516D" w:rsidP="00817BCC">
      <w:pPr>
        <w:tabs>
          <w:tab w:val="left" w:pos="2160"/>
        </w:tabs>
        <w:ind w:left="1440" w:hanging="720"/>
        <w:jc w:val="both"/>
      </w:pPr>
      <w:r w:rsidRPr="00742E5F">
        <w:tab/>
        <w:t>1</w:t>
      </w:r>
      <w:r w:rsidRPr="003F76D1">
        <w:t xml:space="preserve">. </w:t>
      </w:r>
      <w:r w:rsidR="00817BCC">
        <w:tab/>
      </w:r>
      <w:r w:rsidR="00FA5AEC">
        <w:t>S</w:t>
      </w:r>
      <w:r w:rsidR="00942311" w:rsidRPr="003F76D1">
        <w:t>ub-a</w:t>
      </w:r>
      <w:r w:rsidRPr="003F76D1">
        <w:t>pplicant</w:t>
      </w:r>
    </w:p>
    <w:p w14:paraId="1A0DD1F0" w14:textId="77777777" w:rsidR="0023516D" w:rsidRPr="00742E5F" w:rsidRDefault="0023516D" w:rsidP="0023516D">
      <w:pPr>
        <w:ind w:left="1440" w:hanging="720"/>
        <w:jc w:val="both"/>
      </w:pPr>
      <w:r w:rsidRPr="00742E5F">
        <w:tab/>
        <w:t xml:space="preserve">2. </w:t>
      </w:r>
      <w:r w:rsidR="00817BCC">
        <w:tab/>
      </w:r>
      <w:r w:rsidRPr="00742E5F">
        <w:t>Project Scope of Work</w:t>
      </w:r>
    </w:p>
    <w:p w14:paraId="1F3BA72D" w14:textId="77777777" w:rsidR="0023516D" w:rsidRPr="00742E5F" w:rsidRDefault="0023516D" w:rsidP="0023516D">
      <w:pPr>
        <w:ind w:left="1440" w:hanging="720"/>
        <w:jc w:val="both"/>
      </w:pPr>
      <w:r w:rsidRPr="00742E5F">
        <w:tab/>
        <w:t xml:space="preserve">3. </w:t>
      </w:r>
      <w:r w:rsidR="00817BCC">
        <w:tab/>
      </w:r>
      <w:r w:rsidRPr="00742E5F">
        <w:t>Project Schedule</w:t>
      </w:r>
    </w:p>
    <w:p w14:paraId="4E892BA9" w14:textId="77777777" w:rsidR="0023516D" w:rsidRPr="00742E5F" w:rsidRDefault="0023516D" w:rsidP="0023516D">
      <w:pPr>
        <w:ind w:left="1440" w:hanging="720"/>
        <w:jc w:val="both"/>
      </w:pPr>
      <w:r w:rsidRPr="00742E5F">
        <w:tab/>
        <w:t xml:space="preserve">4. </w:t>
      </w:r>
      <w:r w:rsidR="00817BCC">
        <w:tab/>
      </w:r>
      <w:r w:rsidRPr="00742E5F">
        <w:t>Budget Spreadsheet</w:t>
      </w:r>
    </w:p>
    <w:p w14:paraId="7F5CC2B7" w14:textId="77777777" w:rsidR="0023516D" w:rsidRPr="00742E5F" w:rsidRDefault="0023516D" w:rsidP="0023516D">
      <w:pPr>
        <w:ind w:left="1440" w:hanging="720"/>
        <w:jc w:val="both"/>
      </w:pPr>
      <w:r w:rsidRPr="00742E5F">
        <w:tab/>
        <w:t xml:space="preserve">5. </w:t>
      </w:r>
      <w:r w:rsidR="00817BCC">
        <w:tab/>
      </w:r>
      <w:r w:rsidRPr="00742E5F">
        <w:t>Cost Effectiveness</w:t>
      </w:r>
    </w:p>
    <w:p w14:paraId="24A6DBE5" w14:textId="77777777" w:rsidR="0023516D" w:rsidRPr="00742E5F" w:rsidRDefault="0023516D" w:rsidP="0023516D">
      <w:pPr>
        <w:ind w:left="1440" w:hanging="720"/>
        <w:jc w:val="both"/>
      </w:pPr>
      <w:r w:rsidRPr="00742E5F">
        <w:tab/>
        <w:t xml:space="preserve">6. </w:t>
      </w:r>
      <w:r w:rsidR="00817BCC">
        <w:tab/>
      </w:r>
      <w:r w:rsidRPr="00742E5F">
        <w:t>Environmental/Historic Preservation (EHP) Review Information</w:t>
      </w:r>
    </w:p>
    <w:p w14:paraId="304EABF2" w14:textId="77777777" w:rsidR="0023516D" w:rsidRPr="00742E5F" w:rsidRDefault="0023516D" w:rsidP="0023516D">
      <w:pPr>
        <w:ind w:left="1440" w:hanging="720"/>
        <w:jc w:val="both"/>
      </w:pPr>
      <w:r w:rsidRPr="00742E5F">
        <w:tab/>
        <w:t xml:space="preserve">7. </w:t>
      </w:r>
      <w:r w:rsidR="00817BCC">
        <w:tab/>
      </w:r>
      <w:r w:rsidRPr="00742E5F">
        <w:t>Assurances</w:t>
      </w:r>
    </w:p>
    <w:p w14:paraId="55272EE4" w14:textId="77777777" w:rsidR="0023516D" w:rsidRPr="00742E5F" w:rsidRDefault="0023516D" w:rsidP="0023516D">
      <w:pPr>
        <w:ind w:left="1440" w:hanging="720"/>
        <w:jc w:val="both"/>
      </w:pPr>
      <w:r w:rsidRPr="00742E5F">
        <w:tab/>
        <w:t xml:space="preserve">8. </w:t>
      </w:r>
      <w:r w:rsidR="00817BCC">
        <w:tab/>
      </w:r>
      <w:r w:rsidRPr="00742E5F">
        <w:t>Maintenance requirements, and if applicable, training requirements</w:t>
      </w:r>
    </w:p>
    <w:p w14:paraId="5B3EC1B6" w14:textId="77777777" w:rsidR="0023516D" w:rsidRPr="00742E5F" w:rsidRDefault="0023516D" w:rsidP="0023516D">
      <w:pPr>
        <w:ind w:left="1440" w:hanging="720"/>
        <w:jc w:val="both"/>
      </w:pPr>
      <w:r w:rsidRPr="00742E5F">
        <w:tab/>
        <w:t xml:space="preserve">9. </w:t>
      </w:r>
      <w:r w:rsidR="00817BCC">
        <w:tab/>
      </w:r>
      <w:r w:rsidRPr="00742E5F">
        <w:t>Commitment Letter for Cost Share</w:t>
      </w:r>
    </w:p>
    <w:p w14:paraId="119A37A4" w14:textId="77777777" w:rsidR="0023516D" w:rsidRPr="00742E5F" w:rsidRDefault="0023516D" w:rsidP="0023516D">
      <w:pPr>
        <w:ind w:left="1440" w:hanging="720"/>
        <w:jc w:val="both"/>
      </w:pPr>
      <w:r w:rsidRPr="00742E5F">
        <w:tab/>
        <w:t xml:space="preserve">10. </w:t>
      </w:r>
      <w:r w:rsidR="00817BCC">
        <w:tab/>
      </w:r>
      <w:r w:rsidRPr="00742E5F">
        <w:t>Federal Assistance, Assurances and Certifications Forms</w:t>
      </w:r>
    </w:p>
    <w:p w14:paraId="64553DDB" w14:textId="77777777" w:rsidR="0023516D" w:rsidRPr="00742E5F" w:rsidRDefault="0023516D" w:rsidP="0023516D">
      <w:pPr>
        <w:ind w:left="1440" w:hanging="720"/>
        <w:jc w:val="both"/>
      </w:pPr>
    </w:p>
    <w:p w14:paraId="3532EC00" w14:textId="77777777" w:rsidR="0023516D" w:rsidRPr="00742E5F" w:rsidRDefault="0023516D" w:rsidP="0023516D">
      <w:pPr>
        <w:ind w:left="1440" w:hanging="720"/>
        <w:jc w:val="both"/>
      </w:pPr>
      <w:r w:rsidRPr="00742E5F">
        <w:t>C.</w:t>
      </w:r>
      <w:r w:rsidRPr="00742E5F">
        <w:tab/>
        <w:t xml:space="preserve">The FFY </w:t>
      </w:r>
      <w:r w:rsidR="00AD75BF">
        <w:t>2023</w:t>
      </w:r>
      <w:r w:rsidRPr="00742E5F">
        <w:t xml:space="preserve"> </w:t>
      </w:r>
      <w:r w:rsidR="0000036A">
        <w:t>FMA</w:t>
      </w:r>
      <w:r w:rsidRPr="00742E5F">
        <w:t xml:space="preserve"> application is to be completed detailing the long/term mitigation solutions.</w:t>
      </w:r>
    </w:p>
    <w:p w14:paraId="7D9495FC" w14:textId="77777777" w:rsidR="0023516D" w:rsidRPr="00742E5F" w:rsidRDefault="0023516D" w:rsidP="0023516D">
      <w:pPr>
        <w:ind w:left="1440" w:hanging="720"/>
        <w:jc w:val="both"/>
      </w:pPr>
    </w:p>
    <w:p w14:paraId="484AEA85" w14:textId="77777777" w:rsidR="0023516D" w:rsidRPr="00A20C9C" w:rsidRDefault="0023516D" w:rsidP="0023516D">
      <w:pPr>
        <w:jc w:val="both"/>
        <w:rPr>
          <w:b/>
        </w:rPr>
      </w:pPr>
      <w:r w:rsidRPr="00A20C9C">
        <w:rPr>
          <w:b/>
        </w:rPr>
        <w:t xml:space="preserve">V. </w:t>
      </w:r>
      <w:r w:rsidRPr="00A20C9C">
        <w:rPr>
          <w:b/>
        </w:rPr>
        <w:tab/>
        <w:t xml:space="preserve">ELIGIBLE </w:t>
      </w:r>
      <w:r w:rsidR="00E37EC2">
        <w:rPr>
          <w:b/>
        </w:rPr>
        <w:t>REQUIREMENTS</w:t>
      </w:r>
    </w:p>
    <w:p w14:paraId="7D13C176" w14:textId="77777777" w:rsidR="0023516D" w:rsidRPr="00742E5F" w:rsidRDefault="0023516D" w:rsidP="0023516D">
      <w:pPr>
        <w:jc w:val="both"/>
      </w:pPr>
      <w:r w:rsidRPr="00742E5F">
        <w:tab/>
      </w:r>
    </w:p>
    <w:p w14:paraId="79F1C134" w14:textId="77777777" w:rsidR="0023516D" w:rsidRPr="00742E5F" w:rsidRDefault="0023516D" w:rsidP="0023516D">
      <w:pPr>
        <w:jc w:val="both"/>
      </w:pPr>
      <w:r w:rsidRPr="00742E5F">
        <w:tab/>
        <w:t>A.</w:t>
      </w:r>
      <w:r w:rsidRPr="00742E5F">
        <w:tab/>
        <w:t>Project must be cost-effective.</w:t>
      </w:r>
    </w:p>
    <w:p w14:paraId="4A8DD31D" w14:textId="77777777" w:rsidR="0023516D" w:rsidRPr="00742E5F" w:rsidRDefault="0023516D" w:rsidP="0023516D">
      <w:pPr>
        <w:jc w:val="both"/>
      </w:pPr>
      <w:r w:rsidRPr="00742E5F">
        <w:tab/>
        <w:t>B.</w:t>
      </w:r>
      <w:r w:rsidRPr="00742E5F">
        <w:tab/>
        <w:t xml:space="preserve">Reduce/eliminate risk and damage </w:t>
      </w:r>
      <w:r w:rsidR="00742E5F" w:rsidRPr="00742E5F">
        <w:t>from future natural hazards.</w:t>
      </w:r>
    </w:p>
    <w:p w14:paraId="3DE8D6AD" w14:textId="77777777" w:rsidR="00742E5F" w:rsidRPr="004F1E36" w:rsidRDefault="00742E5F" w:rsidP="00801323">
      <w:pPr>
        <w:ind w:left="1440" w:hanging="720"/>
        <w:jc w:val="both"/>
      </w:pPr>
      <w:r w:rsidRPr="00801323">
        <w:t>C.</w:t>
      </w:r>
      <w:r w:rsidRPr="00801323">
        <w:tab/>
      </w:r>
      <w:r w:rsidR="0000036A" w:rsidRPr="00801323">
        <w:t>Applicable project types must comply with the</w:t>
      </w:r>
      <w:r w:rsidRPr="00801323">
        <w:t xml:space="preserve"> consensus codes (</w:t>
      </w:r>
      <w:r w:rsidR="008C70D6" w:rsidRPr="00801323">
        <w:t>i.e.,</w:t>
      </w:r>
      <w:r w:rsidRPr="00801323">
        <w:t xml:space="preserve"> </w:t>
      </w:r>
      <w:r w:rsidR="00D73AB3" w:rsidRPr="00801323">
        <w:t>2018</w:t>
      </w:r>
      <w:r w:rsidRPr="00801323">
        <w:t xml:space="preserve"> or </w:t>
      </w:r>
      <w:r w:rsidR="00AD75BF">
        <w:t>2023</w:t>
      </w:r>
      <w:r w:rsidRPr="00801323">
        <w:t xml:space="preserve"> International Building </w:t>
      </w:r>
      <w:r w:rsidR="00670181" w:rsidRPr="00801323">
        <w:t>C</w:t>
      </w:r>
      <w:r w:rsidRPr="00801323">
        <w:t>ode).</w:t>
      </w:r>
    </w:p>
    <w:p w14:paraId="28808E34" w14:textId="77777777" w:rsidR="00742E5F" w:rsidRPr="00742E5F" w:rsidRDefault="00742E5F" w:rsidP="00670181">
      <w:pPr>
        <w:ind w:left="1440" w:hanging="720"/>
        <w:jc w:val="both"/>
      </w:pPr>
      <w:r w:rsidRPr="004F1E36">
        <w:t>D.</w:t>
      </w:r>
      <w:r w:rsidRPr="004F1E36">
        <w:tab/>
      </w:r>
      <w:bookmarkStart w:id="2" w:name="_Hlk148009317"/>
      <w:r w:rsidRPr="004F1E36">
        <w:t>Align with County and State FEMA approved H</w:t>
      </w:r>
      <w:r w:rsidR="007E2C66">
        <w:t>M</w:t>
      </w:r>
      <w:r w:rsidRPr="004F1E36">
        <w:t xml:space="preserve"> Plans.</w:t>
      </w:r>
      <w:r w:rsidR="003044C1" w:rsidRPr="004F1E36">
        <w:t xml:space="preserve">  </w:t>
      </w:r>
      <w:r w:rsidR="007E2C66">
        <w:t>All m</w:t>
      </w:r>
      <w:r w:rsidR="003044C1" w:rsidRPr="004F1E36">
        <w:t>itigation activity must be identified in those plans prior to submittal to PEMA and FEMA.  If a planning amendment is needed, it must be cleared by</w:t>
      </w:r>
      <w:r w:rsidR="00FE4F6E">
        <w:t xml:space="preserve"> </w:t>
      </w:r>
      <w:r w:rsidR="00B063EB">
        <w:t xml:space="preserve">Friday, </w:t>
      </w:r>
      <w:r w:rsidR="005679F3" w:rsidRPr="00212DE7">
        <w:rPr>
          <w:b/>
        </w:rPr>
        <w:t>January 12</w:t>
      </w:r>
      <w:r w:rsidR="003044C1" w:rsidRPr="00212DE7">
        <w:rPr>
          <w:b/>
        </w:rPr>
        <w:t xml:space="preserve">, </w:t>
      </w:r>
      <w:proofErr w:type="gramStart"/>
      <w:r w:rsidR="00AD75BF" w:rsidRPr="00212DE7">
        <w:rPr>
          <w:b/>
        </w:rPr>
        <w:t>202</w:t>
      </w:r>
      <w:r w:rsidR="00212DE7" w:rsidRPr="00212DE7">
        <w:rPr>
          <w:b/>
        </w:rPr>
        <w:t>4</w:t>
      </w:r>
      <w:proofErr w:type="gramEnd"/>
      <w:r w:rsidR="003044C1" w:rsidRPr="004F1E36">
        <w:t xml:space="preserve"> by FEMA Region III</w:t>
      </w:r>
      <w:bookmarkEnd w:id="2"/>
      <w:r w:rsidR="003044C1" w:rsidRPr="004F1E36">
        <w:t>.</w:t>
      </w:r>
    </w:p>
    <w:p w14:paraId="66DC352F" w14:textId="77777777" w:rsidR="00742E5F" w:rsidRPr="00742E5F" w:rsidRDefault="00742E5F" w:rsidP="0023516D">
      <w:pPr>
        <w:jc w:val="both"/>
      </w:pPr>
      <w:r w:rsidRPr="00742E5F">
        <w:lastRenderedPageBreak/>
        <w:tab/>
        <w:t>E.</w:t>
      </w:r>
      <w:r w:rsidRPr="00742E5F">
        <w:tab/>
        <w:t xml:space="preserve">Meet all </w:t>
      </w:r>
      <w:r w:rsidR="00311A7A">
        <w:t xml:space="preserve">Federal/State </w:t>
      </w:r>
      <w:r w:rsidRPr="00742E5F">
        <w:t>Environmental and Historic Preservation Requirements.</w:t>
      </w:r>
    </w:p>
    <w:p w14:paraId="28F1332D" w14:textId="77777777" w:rsidR="004C54FB" w:rsidRDefault="004C54FB" w:rsidP="0023516D">
      <w:pPr>
        <w:jc w:val="both"/>
        <w:rPr>
          <w:b/>
        </w:rPr>
      </w:pPr>
    </w:p>
    <w:p w14:paraId="48451CCA" w14:textId="77777777" w:rsidR="00742E5F" w:rsidRPr="00A20C9C" w:rsidRDefault="00742E5F" w:rsidP="0023516D">
      <w:pPr>
        <w:jc w:val="both"/>
        <w:rPr>
          <w:b/>
        </w:rPr>
      </w:pPr>
      <w:r w:rsidRPr="00A20C9C">
        <w:rPr>
          <w:b/>
        </w:rPr>
        <w:t>VI.</w:t>
      </w:r>
      <w:r w:rsidRPr="00A20C9C">
        <w:rPr>
          <w:b/>
        </w:rPr>
        <w:tab/>
        <w:t>COST SHARE</w:t>
      </w:r>
    </w:p>
    <w:p w14:paraId="1E6E4A40" w14:textId="77777777" w:rsidR="00742E5F" w:rsidRPr="00742E5F" w:rsidRDefault="00742E5F" w:rsidP="0023516D">
      <w:pPr>
        <w:jc w:val="both"/>
      </w:pPr>
      <w:r w:rsidRPr="00742E5F">
        <w:tab/>
      </w:r>
    </w:p>
    <w:p w14:paraId="08233D10" w14:textId="77777777" w:rsidR="00212DE7" w:rsidRDefault="00212DE7" w:rsidP="00212DE7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Capability and Capacity Building Activities federal cost share options:</w:t>
      </w:r>
    </w:p>
    <w:p w14:paraId="4AEA510C" w14:textId="77777777" w:rsidR="00212DE7" w:rsidRDefault="00212DE7" w:rsidP="00212DE7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1A342915" w14:textId="77777777" w:rsidR="00212DE7" w:rsidRDefault="00212DE7" w:rsidP="00773175">
      <w:pPr>
        <w:autoSpaceDE w:val="0"/>
        <w:autoSpaceDN w:val="0"/>
        <w:adjustRightInd w:val="0"/>
        <w:ind w:left="14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 to 90% federal cost share funding if the average Centers for</w:t>
      </w:r>
      <w:r w:rsidR="007E2C6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Disease Control and Prevention (CDC) Social Vulnerability Index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(SVI)</w:t>
      </w:r>
      <w:r w:rsidR="007E2C6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score is not less than 0.5001 for the benefiting area(s)</w:t>
      </w:r>
      <w:r w:rsidR="007E2C6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substantiated by a benefiting area map, and the activity must be</w:t>
      </w:r>
      <w:r w:rsidR="007E2C6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funded by Bipartisan Infrastructure Law (BIL). 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FEMA will</w:t>
      </w:r>
      <w:r w:rsidR="007E2C6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determine the CDC SVI score using the following three SVI themes: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Socioeconomic Status, Household Characteristics, and Housing Type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and Transportation. Or</w:t>
      </w:r>
    </w:p>
    <w:p w14:paraId="5E18B76F" w14:textId="77777777" w:rsidR="00ED24C3" w:rsidRDefault="00ED24C3" w:rsidP="00212DE7">
      <w:pPr>
        <w:autoSpaceDE w:val="0"/>
        <w:autoSpaceDN w:val="0"/>
        <w:adjustRightInd w:val="0"/>
        <w:ind w:firstLine="1440"/>
        <w:rPr>
          <w:rFonts w:ascii="TimesNewRomanPSMT" w:hAnsi="TimesNewRomanPSMT" w:cs="TimesNewRomanPSMT"/>
        </w:rPr>
      </w:pPr>
    </w:p>
    <w:p w14:paraId="75420EFD" w14:textId="77777777" w:rsidR="0023516D" w:rsidRDefault="00212DE7" w:rsidP="00773175">
      <w:pPr>
        <w:autoSpaceDE w:val="0"/>
        <w:autoSpaceDN w:val="0"/>
        <w:adjustRightInd w:val="0"/>
        <w:ind w:left="1440"/>
        <w:jc w:val="both"/>
      </w:pPr>
      <w:r>
        <w:rPr>
          <w:rFonts w:ascii="TimesNewRomanPSMT" w:hAnsi="TimesNewRomanPSMT" w:cs="TimesNewRomanPSMT"/>
        </w:rPr>
        <w:t>Up to 75% federal cost share funding if a higher federal cost share is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not</w:t>
      </w:r>
      <w:r w:rsidR="00773175">
        <w:rPr>
          <w:rFonts w:ascii="TimesNewRomanPSMT" w:hAnsi="TimesNewRomanPSMT" w:cs="TimesNewRomanPSMT"/>
        </w:rPr>
        <w:t xml:space="preserve"> available</w:t>
      </w:r>
      <w:r>
        <w:rPr>
          <w:rFonts w:ascii="TimesNewRomanPSMT" w:hAnsi="TimesNewRomanPSMT" w:cs="TimesNewRomanPSMT"/>
        </w:rPr>
        <w:t>.</w:t>
      </w:r>
      <w:r w:rsidR="00742E5F" w:rsidRPr="00742E5F">
        <w:tab/>
      </w:r>
    </w:p>
    <w:p w14:paraId="0245EECF" w14:textId="77777777" w:rsidR="00212DE7" w:rsidRPr="00742E5F" w:rsidRDefault="00212DE7" w:rsidP="00773175">
      <w:pPr>
        <w:ind w:left="720" w:firstLine="720"/>
        <w:jc w:val="both"/>
      </w:pPr>
    </w:p>
    <w:p w14:paraId="4FE72815" w14:textId="77777777" w:rsidR="00ED24C3" w:rsidRDefault="00ED24C3" w:rsidP="00ED24C3">
      <w:pPr>
        <w:numPr>
          <w:ilvl w:val="0"/>
          <w:numId w:val="9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Localized Flood Fisk Reduction Projects federal cost share options:</w:t>
      </w:r>
    </w:p>
    <w:p w14:paraId="71F97FE6" w14:textId="77777777" w:rsidR="00ED24C3" w:rsidRDefault="00ED24C3" w:rsidP="00ED24C3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</w:rPr>
      </w:pPr>
    </w:p>
    <w:p w14:paraId="0BAC9C56" w14:textId="77777777" w:rsidR="00ED24C3" w:rsidRDefault="00ED24C3" w:rsidP="00773175">
      <w:pPr>
        <w:autoSpaceDE w:val="0"/>
        <w:autoSpaceDN w:val="0"/>
        <w:adjustRightInd w:val="0"/>
        <w:ind w:left="14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 to 90% federal cost share funding if the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average CDC SVI score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is not less than 0.5001 for the project benefiting area containing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NFIP-insured properties, and the activity must be funded by the BIL.</w:t>
      </w:r>
      <w:r w:rsidR="00773175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FEMA will determine the CDC SVI score using the following three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SVI themes: Socioeconomic Status, Household Characteristics, and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Housing Type and Transportation. Or</w:t>
      </w:r>
    </w:p>
    <w:p w14:paraId="77F6336E" w14:textId="77777777" w:rsidR="00ED24C3" w:rsidRDefault="00ED24C3" w:rsidP="00773175">
      <w:pPr>
        <w:autoSpaceDE w:val="0"/>
        <w:autoSpaceDN w:val="0"/>
        <w:adjustRightInd w:val="0"/>
        <w:ind w:firstLine="1440"/>
        <w:jc w:val="both"/>
        <w:rPr>
          <w:rFonts w:ascii="TimesNewRomanPSMT" w:hAnsi="TimesNewRomanPSMT" w:cs="TimesNewRomanPSMT"/>
        </w:rPr>
      </w:pPr>
    </w:p>
    <w:p w14:paraId="3B1FF8E6" w14:textId="77777777" w:rsidR="00742E5F" w:rsidRDefault="00ED24C3" w:rsidP="00773175">
      <w:pPr>
        <w:autoSpaceDE w:val="0"/>
        <w:autoSpaceDN w:val="0"/>
        <w:adjustRightInd w:val="0"/>
        <w:ind w:firstLine="1440"/>
        <w:jc w:val="both"/>
      </w:pPr>
      <w:r>
        <w:rPr>
          <w:rFonts w:ascii="TimesNewRomanPSMT" w:hAnsi="TimesNewRomanPSMT" w:cs="TimesNewRomanPSMT"/>
        </w:rPr>
        <w:t>Up to 75% federal cost share funding if a higher cost share is not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available.</w:t>
      </w:r>
    </w:p>
    <w:p w14:paraId="549C65CC" w14:textId="77777777" w:rsidR="00ED24C3" w:rsidRDefault="00ED24C3" w:rsidP="00773175">
      <w:pPr>
        <w:ind w:left="720" w:firstLine="720"/>
        <w:jc w:val="both"/>
      </w:pPr>
    </w:p>
    <w:p w14:paraId="0EFA1F93" w14:textId="77777777" w:rsidR="00ED24C3" w:rsidRDefault="00ED24C3" w:rsidP="0077317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Individual Flood Mitigation Projects federal share options:</w:t>
      </w:r>
    </w:p>
    <w:p w14:paraId="2C9A036D" w14:textId="77777777" w:rsidR="00ED24C3" w:rsidRDefault="00ED24C3" w:rsidP="00773175">
      <w:pPr>
        <w:autoSpaceDE w:val="0"/>
        <w:autoSpaceDN w:val="0"/>
        <w:adjustRightInd w:val="0"/>
        <w:ind w:left="1440"/>
        <w:jc w:val="both"/>
        <w:rPr>
          <w:rFonts w:ascii="TimesNewRomanPSMT" w:hAnsi="TimesNewRomanPSMT" w:cs="TimesNewRomanPSMT"/>
        </w:rPr>
      </w:pPr>
    </w:p>
    <w:p w14:paraId="2B8228D7" w14:textId="77777777" w:rsidR="00ED24C3" w:rsidRDefault="00ED24C3" w:rsidP="00773175">
      <w:pPr>
        <w:autoSpaceDE w:val="0"/>
        <w:autoSpaceDN w:val="0"/>
        <w:adjustRightInd w:val="0"/>
        <w:ind w:left="14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 to 100% federal cost share funding for FMA defined Severe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Repetitive Loss (SRL) (B)(i) or (B)(ii) properties in 42 U.S.C. §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4104c(h)(3). Or</w:t>
      </w:r>
    </w:p>
    <w:p w14:paraId="3B659B72" w14:textId="77777777" w:rsidR="00ED24C3" w:rsidRDefault="00ED24C3" w:rsidP="00773175">
      <w:pPr>
        <w:autoSpaceDE w:val="0"/>
        <w:autoSpaceDN w:val="0"/>
        <w:adjustRightInd w:val="0"/>
        <w:ind w:firstLine="1440"/>
        <w:jc w:val="both"/>
        <w:rPr>
          <w:rFonts w:ascii="TimesNewRomanPSMT" w:hAnsi="TimesNewRomanPSMT" w:cs="TimesNewRomanPSMT"/>
        </w:rPr>
      </w:pPr>
    </w:p>
    <w:p w14:paraId="44092800" w14:textId="77777777" w:rsidR="00ED24C3" w:rsidRDefault="00ED24C3" w:rsidP="00773175">
      <w:pPr>
        <w:autoSpaceDE w:val="0"/>
        <w:autoSpaceDN w:val="0"/>
        <w:adjustRightInd w:val="0"/>
        <w:ind w:left="14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 to 90% federal cost share funding for FMA defined Repetitive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Loss (RL) properties in 42 U.S.C. § 4121(a)(7). Or</w:t>
      </w:r>
    </w:p>
    <w:p w14:paraId="2E505BB2" w14:textId="77777777" w:rsidR="00ED24C3" w:rsidRDefault="00ED24C3" w:rsidP="00773175">
      <w:pPr>
        <w:autoSpaceDE w:val="0"/>
        <w:autoSpaceDN w:val="0"/>
        <w:adjustRightInd w:val="0"/>
        <w:ind w:firstLine="1440"/>
        <w:jc w:val="both"/>
        <w:rPr>
          <w:rFonts w:ascii="TimesNewRomanPSMT" w:hAnsi="TimesNewRomanPSMT" w:cs="TimesNewRomanPSMT"/>
        </w:rPr>
      </w:pPr>
    </w:p>
    <w:p w14:paraId="5BDA9161" w14:textId="77777777" w:rsidR="00ED24C3" w:rsidRDefault="00ED24C3" w:rsidP="00773175">
      <w:pPr>
        <w:autoSpaceDE w:val="0"/>
        <w:autoSpaceDN w:val="0"/>
        <w:adjustRightInd w:val="0"/>
        <w:ind w:left="14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 to 90% federal cost share funding for each NFIP-insured property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located within a census tract with a CDC SVI score is not less than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0.5001, and the activity must be funded by the BIL. 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FEMA will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determine the CDC SVI score using the following three SVI themes: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Socioeconomic Status, Household Characteristics, and Housing Type</w:t>
      </w:r>
    </w:p>
    <w:p w14:paraId="6B082EA5" w14:textId="77777777" w:rsidR="00ED24C3" w:rsidRDefault="00ED24C3" w:rsidP="00ED24C3">
      <w:pPr>
        <w:autoSpaceDE w:val="0"/>
        <w:autoSpaceDN w:val="0"/>
        <w:adjustRightInd w:val="0"/>
        <w:ind w:firstLine="14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and Transportation. Or</w:t>
      </w:r>
    </w:p>
    <w:p w14:paraId="33F26C2C" w14:textId="77777777" w:rsidR="00ED24C3" w:rsidRDefault="00ED24C3" w:rsidP="00ED24C3">
      <w:pPr>
        <w:autoSpaceDE w:val="0"/>
        <w:autoSpaceDN w:val="0"/>
        <w:adjustRightInd w:val="0"/>
        <w:ind w:firstLine="1440"/>
        <w:rPr>
          <w:rFonts w:ascii="TimesNewRomanPSMT" w:hAnsi="TimesNewRomanPSMT" w:cs="TimesNewRomanPSMT"/>
        </w:rPr>
      </w:pPr>
    </w:p>
    <w:p w14:paraId="762CB41D" w14:textId="77777777" w:rsidR="00ED24C3" w:rsidRDefault="00ED24C3" w:rsidP="00773175">
      <w:pPr>
        <w:autoSpaceDE w:val="0"/>
        <w:autoSpaceDN w:val="0"/>
        <w:adjustRightInd w:val="0"/>
        <w:ind w:left="14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Up to 75% federal cost share funding if a higher federal cost share is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not available.</w:t>
      </w:r>
    </w:p>
    <w:p w14:paraId="2C06BE76" w14:textId="77777777" w:rsidR="00773175" w:rsidRDefault="00773175" w:rsidP="00773175">
      <w:pPr>
        <w:autoSpaceDE w:val="0"/>
        <w:autoSpaceDN w:val="0"/>
        <w:adjustRightInd w:val="0"/>
        <w:ind w:left="1440"/>
        <w:jc w:val="both"/>
        <w:rPr>
          <w:rFonts w:ascii="TimesNewRomanPSMT" w:hAnsi="TimesNewRomanPSMT" w:cs="TimesNewRomanPSMT"/>
        </w:rPr>
      </w:pPr>
    </w:p>
    <w:p w14:paraId="23E652BF" w14:textId="77777777" w:rsidR="00285E44" w:rsidRDefault="00285E44" w:rsidP="00742E5F">
      <w:pPr>
        <w:ind w:left="720" w:hanging="720"/>
        <w:jc w:val="both"/>
        <w:rPr>
          <w:b/>
        </w:rPr>
      </w:pPr>
    </w:p>
    <w:p w14:paraId="04AE9119" w14:textId="77777777" w:rsidR="00285E44" w:rsidRDefault="00285E44" w:rsidP="00742E5F">
      <w:pPr>
        <w:ind w:left="720" w:hanging="720"/>
        <w:jc w:val="both"/>
        <w:rPr>
          <w:b/>
        </w:rPr>
      </w:pPr>
    </w:p>
    <w:p w14:paraId="1DF0C4F4" w14:textId="77777777" w:rsidR="00285E44" w:rsidRDefault="00285E44" w:rsidP="00742E5F">
      <w:pPr>
        <w:ind w:left="720" w:hanging="720"/>
        <w:jc w:val="both"/>
        <w:rPr>
          <w:b/>
        </w:rPr>
      </w:pPr>
    </w:p>
    <w:p w14:paraId="4A59EDBE" w14:textId="77777777" w:rsidR="00285E44" w:rsidRDefault="00285E44" w:rsidP="00742E5F">
      <w:pPr>
        <w:ind w:left="720" w:hanging="720"/>
        <w:jc w:val="both"/>
        <w:rPr>
          <w:b/>
        </w:rPr>
      </w:pPr>
    </w:p>
    <w:p w14:paraId="34947C14" w14:textId="77777777" w:rsidR="00285E44" w:rsidRDefault="00285E44" w:rsidP="00742E5F">
      <w:pPr>
        <w:ind w:left="720" w:hanging="720"/>
        <w:jc w:val="both"/>
        <w:rPr>
          <w:b/>
        </w:rPr>
      </w:pPr>
    </w:p>
    <w:p w14:paraId="09F19BBD" w14:textId="770276CD" w:rsidR="00742E5F" w:rsidRDefault="00742E5F" w:rsidP="00742E5F">
      <w:pPr>
        <w:ind w:left="720" w:hanging="720"/>
        <w:jc w:val="both"/>
        <w:rPr>
          <w:b/>
        </w:rPr>
      </w:pPr>
      <w:r w:rsidRPr="00A20C9C">
        <w:rPr>
          <w:b/>
        </w:rPr>
        <w:lastRenderedPageBreak/>
        <w:t>VII.</w:t>
      </w:r>
      <w:r w:rsidRPr="00A20C9C">
        <w:rPr>
          <w:b/>
        </w:rPr>
        <w:tab/>
        <w:t>CATEGORIES</w:t>
      </w:r>
      <w:r w:rsidR="00E37EC2">
        <w:rPr>
          <w:b/>
        </w:rPr>
        <w:t>/ELIGIBLE ACTIVITIES</w:t>
      </w:r>
    </w:p>
    <w:p w14:paraId="14F069E5" w14:textId="77777777" w:rsidR="00ED24C3" w:rsidRDefault="00ED24C3" w:rsidP="00742E5F">
      <w:pPr>
        <w:ind w:left="720" w:hanging="720"/>
        <w:jc w:val="both"/>
        <w:rPr>
          <w:b/>
        </w:rPr>
      </w:pPr>
    </w:p>
    <w:p w14:paraId="661B2D90" w14:textId="77777777" w:rsidR="00ED24C3" w:rsidRPr="00A20C9C" w:rsidRDefault="00773175" w:rsidP="00ED24C3">
      <w:pPr>
        <w:ind w:left="72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ED24C3">
        <w:rPr>
          <w:b/>
        </w:rPr>
        <w:t>Capability and Capacity Building Activities (Up to $60 million)</w:t>
      </w:r>
    </w:p>
    <w:p w14:paraId="3BAFD012" w14:textId="77777777" w:rsidR="00742E5F" w:rsidRPr="00742E5F" w:rsidRDefault="00742E5F" w:rsidP="00742E5F">
      <w:pPr>
        <w:ind w:left="720" w:hanging="720"/>
        <w:jc w:val="both"/>
      </w:pPr>
    </w:p>
    <w:p w14:paraId="62CE0573" w14:textId="77777777" w:rsidR="00ED24C3" w:rsidRDefault="00773175" w:rsidP="00773175">
      <w:pPr>
        <w:ind w:left="2160" w:hanging="720"/>
        <w:jc w:val="both"/>
      </w:pPr>
      <w:r>
        <w:t>1.</w:t>
      </w:r>
      <w:r>
        <w:tab/>
      </w:r>
      <w:r w:rsidR="00ED24C3">
        <w:t>Mitigation Planning</w:t>
      </w:r>
      <w:r w:rsidR="00556006">
        <w:t xml:space="preserve"> Projects</w:t>
      </w:r>
      <w:r w:rsidR="00ED24C3">
        <w:t>: $100,000 Max; 1 State</w:t>
      </w:r>
      <w:r w:rsidR="00556006">
        <w:t xml:space="preserve"> application up to</w:t>
      </w:r>
      <w:r w:rsidR="00ED24C3">
        <w:t xml:space="preserve"> $50,000 </w:t>
      </w:r>
      <w:r w:rsidR="00556006">
        <w:t xml:space="preserve">federal share </w:t>
      </w:r>
      <w:r w:rsidR="00ED24C3">
        <w:t>and 2 Local</w:t>
      </w:r>
      <w:r w:rsidR="0003339E">
        <w:t xml:space="preserve"> up to</w:t>
      </w:r>
      <w:r w:rsidR="00ED24C3">
        <w:t xml:space="preserve"> $25,000 </w:t>
      </w:r>
      <w:r w:rsidR="0003339E">
        <w:t xml:space="preserve">federal share </w:t>
      </w:r>
      <w:r w:rsidR="00ED24C3">
        <w:t>each</w:t>
      </w:r>
    </w:p>
    <w:p w14:paraId="14B3EE7D" w14:textId="77777777" w:rsidR="00ED24C3" w:rsidRPr="004F1E36" w:rsidRDefault="00773175" w:rsidP="00773175">
      <w:pPr>
        <w:ind w:left="2160" w:hanging="720"/>
        <w:jc w:val="both"/>
      </w:pPr>
      <w:r>
        <w:t>2.</w:t>
      </w:r>
      <w:r>
        <w:tab/>
      </w:r>
      <w:r w:rsidR="00ED24C3" w:rsidRPr="004F1E36">
        <w:t xml:space="preserve">Technical Assistance: Technical Assistance </w:t>
      </w:r>
      <w:r w:rsidR="00ED24C3">
        <w:t>$50,000 for the commonwealth</w:t>
      </w:r>
      <w:r w:rsidR="00ED24C3" w:rsidRPr="004F1E36">
        <w:t xml:space="preserve">.  To be eligible to apply, the Applicant (Commonwealth of Pennsylvania) must have received an FY </w:t>
      </w:r>
      <w:r w:rsidR="00ED24C3">
        <w:t>20</w:t>
      </w:r>
      <w:r w:rsidR="00ED24C3" w:rsidRPr="004F1E36">
        <w:t xml:space="preserve"> FMA Award of at least $1 million federal share (</w:t>
      </w:r>
      <w:r w:rsidR="00ED24C3">
        <w:t xml:space="preserve">Commonwealth of </w:t>
      </w:r>
      <w:r w:rsidR="00ED24C3" w:rsidRPr="004F1E36">
        <w:t>Pennsylvania met this requirement)</w:t>
      </w:r>
      <w:r w:rsidR="00ED24C3">
        <w:t xml:space="preserve"> (Pennsylvania qualified)</w:t>
      </w:r>
      <w:r w:rsidR="00ED24C3" w:rsidRPr="004F1E36">
        <w:t>.</w:t>
      </w:r>
    </w:p>
    <w:p w14:paraId="55D0DF7D" w14:textId="4951CB6A" w:rsidR="008A066F" w:rsidRDefault="00773175" w:rsidP="00773175">
      <w:pPr>
        <w:ind w:left="2160" w:hanging="720"/>
        <w:jc w:val="both"/>
      </w:pPr>
      <w:r>
        <w:t>3.</w:t>
      </w:r>
      <w:r>
        <w:tab/>
      </w:r>
      <w:r w:rsidR="003044C1" w:rsidRPr="004F1E36">
        <w:t xml:space="preserve">Project Scoping: </w:t>
      </w:r>
      <w:r w:rsidR="00ED24C3" w:rsidRPr="004F1E36">
        <w:t>FEMA will select up to $</w:t>
      </w:r>
      <w:r w:rsidR="00ED24C3">
        <w:t>900,000</w:t>
      </w:r>
      <w:r w:rsidR="000F072D">
        <w:t xml:space="preserve"> federal cost share per </w:t>
      </w:r>
      <w:r w:rsidR="00C32ACC">
        <w:t>sub applicant</w:t>
      </w:r>
      <w:r w:rsidR="000F072D">
        <w:t xml:space="preserve">. </w:t>
      </w:r>
      <w:r w:rsidR="003044C1" w:rsidRPr="004F1E36">
        <w:t xml:space="preserve">Project Scoping </w:t>
      </w:r>
      <w:r w:rsidR="000F072D">
        <w:t xml:space="preserve">can be used </w:t>
      </w:r>
      <w:r w:rsidR="003044C1" w:rsidRPr="004F1E36">
        <w:t xml:space="preserve">to develop </w:t>
      </w:r>
      <w:r w:rsidR="000F072D">
        <w:t>Localized Flood Risk Reduction</w:t>
      </w:r>
      <w:r w:rsidR="003044C1" w:rsidRPr="004F1E36">
        <w:t xml:space="preserve"> projects and/or </w:t>
      </w:r>
      <w:r w:rsidR="000F072D">
        <w:t>I</w:t>
      </w:r>
      <w:r w:rsidR="003044C1" w:rsidRPr="004F1E36">
        <w:t xml:space="preserve">ndividual </w:t>
      </w:r>
      <w:r w:rsidR="000F072D">
        <w:t>F</w:t>
      </w:r>
      <w:r w:rsidR="003044C1" w:rsidRPr="004F1E36">
        <w:t xml:space="preserve">lood </w:t>
      </w:r>
      <w:r w:rsidR="000F072D">
        <w:t>M</w:t>
      </w:r>
      <w:r w:rsidR="003044C1" w:rsidRPr="004F1E36">
        <w:t xml:space="preserve">itigation </w:t>
      </w:r>
      <w:r w:rsidR="000F072D">
        <w:t>P</w:t>
      </w:r>
      <w:r w:rsidR="003044C1" w:rsidRPr="004F1E36">
        <w:t xml:space="preserve">roject that will subsequently </w:t>
      </w:r>
      <w:r w:rsidR="000F072D">
        <w:t>provide benefits for</w:t>
      </w:r>
      <w:r w:rsidR="003044C1" w:rsidRPr="004F1E36">
        <w:t xml:space="preserve"> the </w:t>
      </w:r>
      <w:r w:rsidR="00D974A3" w:rsidRPr="004F1E36">
        <w:t>National Flood Insurance Program (</w:t>
      </w:r>
      <w:r w:rsidR="003044C1" w:rsidRPr="004F1E36">
        <w:t>NFIP</w:t>
      </w:r>
      <w:r w:rsidR="00D974A3" w:rsidRPr="004F1E36">
        <w:t>)</w:t>
      </w:r>
      <w:r w:rsidR="003044C1" w:rsidRPr="004F1E36">
        <w:t xml:space="preserve">. </w:t>
      </w:r>
    </w:p>
    <w:p w14:paraId="491AB373" w14:textId="77777777" w:rsidR="008A066F" w:rsidRDefault="008A066F" w:rsidP="008A066F">
      <w:pPr>
        <w:ind w:left="1440"/>
        <w:jc w:val="both"/>
      </w:pPr>
    </w:p>
    <w:p w14:paraId="206311FB" w14:textId="77777777" w:rsidR="008A066F" w:rsidRPr="008A066F" w:rsidRDefault="00773175" w:rsidP="008A066F">
      <w:pPr>
        <w:ind w:firstLine="720"/>
        <w:jc w:val="both"/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</w:r>
      <w:r w:rsidR="008A066F" w:rsidRPr="008A066F">
        <w:rPr>
          <w:b/>
          <w:bCs/>
        </w:rPr>
        <w:t>Localized Flood Risk Reduction Project (Up to $520 Million</w:t>
      </w:r>
      <w:r w:rsidR="008A066F">
        <w:rPr>
          <w:b/>
          <w:bCs/>
        </w:rPr>
        <w:t>)</w:t>
      </w:r>
    </w:p>
    <w:p w14:paraId="13B57D70" w14:textId="77777777" w:rsidR="00742E5F" w:rsidRPr="004F1E36" w:rsidRDefault="003044C1" w:rsidP="008A066F">
      <w:pPr>
        <w:jc w:val="both"/>
      </w:pPr>
      <w:r w:rsidRPr="004F1E36">
        <w:t xml:space="preserve"> </w:t>
      </w:r>
    </w:p>
    <w:p w14:paraId="3499EE75" w14:textId="77777777" w:rsidR="008A066F" w:rsidRPr="00773175" w:rsidRDefault="00773175" w:rsidP="00773175">
      <w:pPr>
        <w:autoSpaceDE w:val="0"/>
        <w:autoSpaceDN w:val="0"/>
        <w:adjustRightInd w:val="0"/>
        <w:ind w:left="2160" w:hanging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>
        <w:rPr>
          <w:rFonts w:ascii="TimesNewRomanPSMT" w:hAnsi="TimesNewRomanPSMT" w:cs="TimesNewRomanPSMT"/>
        </w:rPr>
        <w:tab/>
      </w:r>
      <w:r w:rsidR="008A066F" w:rsidRPr="00773175">
        <w:rPr>
          <w:rFonts w:ascii="TimesNewRomanPSMT" w:hAnsi="TimesNewRomanPSMT" w:cs="TimesNewRomanPSMT"/>
        </w:rPr>
        <w:t>Demonstrate that the proposed project benefits NFIP insured properties by</w:t>
      </w:r>
      <w:r>
        <w:rPr>
          <w:rFonts w:ascii="TimesNewRomanPSMT" w:hAnsi="TimesNewRomanPSMT" w:cs="TimesNewRomanPSMT"/>
        </w:rPr>
        <w:t xml:space="preserve"> </w:t>
      </w:r>
      <w:r w:rsidR="008A066F" w:rsidRPr="00773175">
        <w:rPr>
          <w:rFonts w:ascii="TimesNewRomanPSMT" w:hAnsi="TimesNewRomanPSMT" w:cs="TimesNewRomanPSMT"/>
        </w:rPr>
        <w:t>submitting a map and associated geospatial file(s) (e.g., shapefile, Keyhole Markup Language (KML/KMZ), geodatabase, list of census tracts, or other</w:t>
      </w:r>
      <w:r>
        <w:rPr>
          <w:rFonts w:ascii="TimesNewRomanPSMT" w:hAnsi="TimesNewRomanPSMT" w:cs="TimesNewRomanPSMT"/>
        </w:rPr>
        <w:t xml:space="preserve"> </w:t>
      </w:r>
      <w:r w:rsidR="008A066F" w:rsidRPr="00773175">
        <w:rPr>
          <w:rFonts w:ascii="TimesNewRomanPSMT" w:hAnsi="TimesNewRomanPSMT" w:cs="TimesNewRomanPSMT"/>
        </w:rPr>
        <w:t>geo-enabled documents) delineating:</w:t>
      </w:r>
    </w:p>
    <w:p w14:paraId="105DBDE5" w14:textId="77777777" w:rsidR="00773175" w:rsidRDefault="00773175" w:rsidP="00773175">
      <w:pPr>
        <w:autoSpaceDE w:val="0"/>
        <w:autoSpaceDN w:val="0"/>
        <w:adjustRightInd w:val="0"/>
        <w:ind w:firstLine="1440"/>
        <w:jc w:val="both"/>
        <w:rPr>
          <w:rFonts w:ascii="TimesNewRomanPSMT" w:hAnsi="TimesNewRomanPSMT" w:cs="TimesNewRomanPSMT"/>
        </w:rPr>
      </w:pPr>
    </w:p>
    <w:p w14:paraId="774AC74A" w14:textId="77777777" w:rsidR="008A066F" w:rsidRDefault="008A066F" w:rsidP="00773175">
      <w:pPr>
        <w:autoSpaceDE w:val="0"/>
        <w:autoSpaceDN w:val="0"/>
        <w:adjustRightInd w:val="0"/>
        <w:ind w:left="21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proposed project location or footprint boundary,</w:t>
      </w:r>
      <w:r w:rsidR="00773175">
        <w:rPr>
          <w:rFonts w:ascii="TimesNewRomanPSMT" w:hAnsi="TimesNewRomanPSMT" w:cs="TimesNewRomanPSMT"/>
        </w:rPr>
        <w:t xml:space="preserve"> a</w:t>
      </w:r>
      <w:r>
        <w:rPr>
          <w:rFonts w:ascii="TimesNewRomanPSMT" w:hAnsi="TimesNewRomanPSMT" w:cs="TimesNewRomanPSMT"/>
        </w:rPr>
        <w:t>rea with reduced flood risk or benefiting area (in alignment with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Hydrologic and Hydraulic modeling, as available, except for Phase 1</w:t>
      </w:r>
      <w:r w:rsidR="0077317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projects), and</w:t>
      </w:r>
    </w:p>
    <w:p w14:paraId="0ACC5E91" w14:textId="77777777" w:rsidR="008A066F" w:rsidRDefault="008A066F" w:rsidP="00773175">
      <w:pPr>
        <w:autoSpaceDE w:val="0"/>
        <w:autoSpaceDN w:val="0"/>
        <w:adjustRightInd w:val="0"/>
        <w:ind w:firstLine="1440"/>
        <w:jc w:val="both"/>
        <w:rPr>
          <w:rFonts w:ascii="TimesNewRomanPSMT" w:hAnsi="TimesNewRomanPSMT" w:cs="TimesNewRomanPSMT"/>
        </w:rPr>
      </w:pPr>
    </w:p>
    <w:p w14:paraId="5D549DBE" w14:textId="77777777" w:rsidR="008A066F" w:rsidRDefault="00190E9A" w:rsidP="00190E9A">
      <w:pPr>
        <w:autoSpaceDE w:val="0"/>
        <w:autoSpaceDN w:val="0"/>
        <w:adjustRightInd w:val="0"/>
        <w:ind w:left="2160" w:hanging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>
        <w:rPr>
          <w:rFonts w:ascii="TimesNewRomanPSMT" w:hAnsi="TimesNewRomanPSMT" w:cs="TimesNewRomanPSMT"/>
        </w:rPr>
        <w:tab/>
      </w:r>
      <w:r w:rsidR="008A066F">
        <w:rPr>
          <w:rFonts w:ascii="TimesNewRomanPSMT" w:hAnsi="TimesNewRomanPSMT" w:cs="TimesNewRomanPSMT"/>
        </w:rPr>
        <w:t>Eligible activities must benefit NFIP insured properties. Examples include, but are not limited to:</w:t>
      </w:r>
    </w:p>
    <w:p w14:paraId="12345D4A" w14:textId="77777777" w:rsidR="008A066F" w:rsidRDefault="008A066F" w:rsidP="00773175">
      <w:pPr>
        <w:autoSpaceDE w:val="0"/>
        <w:autoSpaceDN w:val="0"/>
        <w:adjustRightInd w:val="0"/>
        <w:ind w:left="1800"/>
        <w:jc w:val="both"/>
        <w:rPr>
          <w:rFonts w:ascii="TimesNewRomanPSMT" w:hAnsi="TimesNewRomanPSMT" w:cs="TimesNewRomanPSMT"/>
        </w:rPr>
      </w:pPr>
    </w:p>
    <w:p w14:paraId="7DEB9C7F" w14:textId="77777777" w:rsidR="008A066F" w:rsidRDefault="008A066F" w:rsidP="00190E9A">
      <w:pPr>
        <w:numPr>
          <w:ilvl w:val="0"/>
          <w:numId w:val="13"/>
        </w:numPr>
        <w:autoSpaceDE w:val="0"/>
        <w:autoSpaceDN w:val="0"/>
        <w:adjustRightInd w:val="0"/>
        <w:ind w:left="2160"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Localized flood control</w:t>
      </w:r>
    </w:p>
    <w:p w14:paraId="52DFB251" w14:textId="77777777" w:rsidR="008A066F" w:rsidRDefault="008A066F" w:rsidP="00190E9A">
      <w:pPr>
        <w:numPr>
          <w:ilvl w:val="0"/>
          <w:numId w:val="13"/>
        </w:numPr>
        <w:autoSpaceDE w:val="0"/>
        <w:autoSpaceDN w:val="0"/>
        <w:adjustRightInd w:val="0"/>
        <w:ind w:left="2160"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Floodwater storage and diversion</w:t>
      </w:r>
    </w:p>
    <w:p w14:paraId="6AC8A2C4" w14:textId="77777777" w:rsidR="008A066F" w:rsidRDefault="00773175" w:rsidP="00190E9A">
      <w:pPr>
        <w:numPr>
          <w:ilvl w:val="0"/>
          <w:numId w:val="13"/>
        </w:numPr>
        <w:autoSpaceDE w:val="0"/>
        <w:autoSpaceDN w:val="0"/>
        <w:adjustRightInd w:val="0"/>
        <w:ind w:left="2160"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Floodp</w:t>
      </w:r>
      <w:r w:rsidR="008A066F">
        <w:rPr>
          <w:rFonts w:ascii="TimesNewRomanPSMT" w:hAnsi="TimesNewRomanPSMT" w:cs="TimesNewRomanPSMT"/>
        </w:rPr>
        <w:t>lain and stream restoration</w:t>
      </w:r>
    </w:p>
    <w:p w14:paraId="2E193523" w14:textId="77777777" w:rsidR="008A066F" w:rsidRDefault="008A066F" w:rsidP="00190E9A">
      <w:pPr>
        <w:numPr>
          <w:ilvl w:val="0"/>
          <w:numId w:val="13"/>
        </w:numPr>
        <w:autoSpaceDE w:val="0"/>
        <w:autoSpaceDN w:val="0"/>
        <w:adjustRightInd w:val="0"/>
        <w:ind w:left="2160" w:firstLine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Stormwater management</w:t>
      </w:r>
    </w:p>
    <w:p w14:paraId="181843FA" w14:textId="77777777" w:rsidR="008A066F" w:rsidRDefault="008A066F" w:rsidP="00190E9A">
      <w:pPr>
        <w:numPr>
          <w:ilvl w:val="0"/>
          <w:numId w:val="13"/>
        </w:numPr>
        <w:ind w:left="2160" w:firstLine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Wetland restoration/creation</w:t>
      </w:r>
    </w:p>
    <w:p w14:paraId="75F49380" w14:textId="77777777" w:rsidR="008A066F" w:rsidRPr="008A066F" w:rsidRDefault="008A066F" w:rsidP="008A066F">
      <w:pPr>
        <w:ind w:left="1440"/>
        <w:jc w:val="both"/>
      </w:pPr>
    </w:p>
    <w:p w14:paraId="42CB92DB" w14:textId="77777777" w:rsidR="008A066F" w:rsidRPr="004F4E3F" w:rsidRDefault="00190E9A" w:rsidP="008A066F">
      <w:pPr>
        <w:ind w:firstLine="720"/>
        <w:jc w:val="both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</w:r>
      <w:r w:rsidR="003044C1" w:rsidRPr="004F4E3F">
        <w:rPr>
          <w:b/>
          <w:bCs/>
        </w:rPr>
        <w:t>Individual Flood Mitigation Projects</w:t>
      </w:r>
      <w:r w:rsidR="008A066F" w:rsidRPr="004F4E3F">
        <w:rPr>
          <w:b/>
          <w:bCs/>
        </w:rPr>
        <w:t xml:space="preserve"> (Up to $220 Million)</w:t>
      </w:r>
      <w:r w:rsidR="003044C1" w:rsidRPr="004F4E3F">
        <w:rPr>
          <w:b/>
          <w:bCs/>
        </w:rPr>
        <w:t xml:space="preserve"> </w:t>
      </w:r>
    </w:p>
    <w:p w14:paraId="16CDB10E" w14:textId="77777777" w:rsidR="008A066F" w:rsidRDefault="008A066F" w:rsidP="008A066F">
      <w:pPr>
        <w:ind w:firstLine="720"/>
        <w:jc w:val="both"/>
      </w:pPr>
    </w:p>
    <w:p w14:paraId="6C0E233A" w14:textId="6F05BC76" w:rsidR="004F4E3F" w:rsidRDefault="00190E9A" w:rsidP="00190E9A">
      <w:pPr>
        <w:tabs>
          <w:tab w:val="left" w:pos="2160"/>
        </w:tabs>
        <w:autoSpaceDE w:val="0"/>
        <w:autoSpaceDN w:val="0"/>
        <w:adjustRightInd w:val="0"/>
        <w:ind w:left="2160" w:hanging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>
        <w:rPr>
          <w:rFonts w:ascii="TimesNewRomanPSMT" w:hAnsi="TimesNewRomanPSMT" w:cs="TimesNewRomanPSMT"/>
        </w:rPr>
        <w:tab/>
      </w:r>
      <w:r w:rsidR="004F4E3F">
        <w:rPr>
          <w:rFonts w:ascii="TimesNewRomanPSMT" w:hAnsi="TimesNewRomanPSMT" w:cs="TimesNewRomanPSMT"/>
        </w:rPr>
        <w:t xml:space="preserve">FEMA will then select Individual Flood Mitigation Project </w:t>
      </w:r>
      <w:proofErr w:type="spellStart"/>
      <w:r w:rsidR="004F4E3F">
        <w:rPr>
          <w:rFonts w:ascii="TimesNewRomanPSMT" w:hAnsi="TimesNewRomanPSMT" w:cs="TimesNewRomanPSMT"/>
        </w:rPr>
        <w:t>subapplication</w:t>
      </w:r>
      <w:proofErr w:type="spellEnd"/>
      <w:r w:rsidR="004F4E3F">
        <w:rPr>
          <w:rFonts w:ascii="TimesNewRomanPSMT" w:hAnsi="TimesNewRomanPSMT" w:cs="TimesNewRomanPSMT"/>
        </w:rPr>
        <w:t xml:space="preserve">(s) based on projects meeting the below FEMA scoring criteria. FEMA will select eligible Individual Flood Mitigation Project </w:t>
      </w:r>
      <w:proofErr w:type="spellStart"/>
      <w:r w:rsidR="004F4E3F">
        <w:rPr>
          <w:rFonts w:ascii="TimesNewRomanPSMT" w:hAnsi="TimesNewRomanPSMT" w:cs="TimesNewRomanPSMT"/>
        </w:rPr>
        <w:t>subapplications</w:t>
      </w:r>
      <w:proofErr w:type="spellEnd"/>
      <w:r w:rsidR="004F4E3F">
        <w:rPr>
          <w:rFonts w:ascii="TimesNewRomanPSMT" w:hAnsi="TimesNewRomanPSMT" w:cs="TimesNewRomanPSMT"/>
        </w:rPr>
        <w:t xml:space="preserve"> on a competitive basis. Individual Flood Mitigation Projects that will mitigate flood damage to at least 75 percent of structures included in the </w:t>
      </w:r>
      <w:proofErr w:type="spellStart"/>
      <w:r w:rsidR="004F4E3F">
        <w:rPr>
          <w:rFonts w:ascii="TimesNewRomanPSMT" w:hAnsi="TimesNewRomanPSMT" w:cs="TimesNewRomanPSMT"/>
        </w:rPr>
        <w:t>subapplication</w:t>
      </w:r>
      <w:proofErr w:type="spellEnd"/>
      <w:r w:rsidR="004F4E3F">
        <w:rPr>
          <w:rFonts w:ascii="TimesNewRomanPSMT" w:hAnsi="TimesNewRomanPSMT" w:cs="TimesNewRomanPSMT"/>
        </w:rPr>
        <w:t xml:space="preserve"> that meet </w:t>
      </w:r>
      <w:r w:rsidR="004F4E3F">
        <w:rPr>
          <w:rFonts w:ascii="TimesNewRomanPS-BoldMT" w:hAnsi="TimesNewRomanPS-BoldMT" w:cs="TimesNewRomanPS-BoldMT"/>
          <w:b/>
          <w:bCs/>
        </w:rPr>
        <w:t xml:space="preserve">ANY </w:t>
      </w:r>
      <w:r w:rsidR="004F4E3F">
        <w:rPr>
          <w:rFonts w:ascii="TimesNewRomanPSMT" w:hAnsi="TimesNewRomanPSMT" w:cs="TimesNewRomanPSMT"/>
        </w:rPr>
        <w:t xml:space="preserve">of the following FMA and/or NFIP SRL and RL definitions in order by and of the </w:t>
      </w:r>
      <w:r w:rsidR="00C32ACC">
        <w:rPr>
          <w:rFonts w:ascii="TimesNewRomanPSMT" w:hAnsi="TimesNewRomanPSMT" w:cs="TimesNewRomanPSMT"/>
        </w:rPr>
        <w:t>5-program</w:t>
      </w:r>
      <w:r w:rsidR="004F4E3F">
        <w:rPr>
          <w:rFonts w:ascii="TimesNewRomanPSMT" w:hAnsi="TimesNewRomanPSMT" w:cs="TimesNewRomanPSMT"/>
        </w:rPr>
        <w:t xml:space="preserve"> priority listed in the FFY 2023 FMA NOFO on page 46.</w:t>
      </w:r>
    </w:p>
    <w:p w14:paraId="756A4A4C" w14:textId="77777777" w:rsidR="003044C1" w:rsidRDefault="003044C1" w:rsidP="00190E9A">
      <w:pPr>
        <w:tabs>
          <w:tab w:val="left" w:pos="2160"/>
        </w:tabs>
        <w:ind w:left="2160" w:hanging="720"/>
        <w:jc w:val="both"/>
      </w:pPr>
    </w:p>
    <w:p w14:paraId="09B14AE9" w14:textId="77777777" w:rsidR="00190E9A" w:rsidRPr="004F1E36" w:rsidRDefault="00190E9A" w:rsidP="00190E9A">
      <w:pPr>
        <w:tabs>
          <w:tab w:val="left" w:pos="2160"/>
        </w:tabs>
        <w:ind w:left="2160" w:hanging="720"/>
        <w:jc w:val="both"/>
      </w:pPr>
    </w:p>
    <w:p w14:paraId="71938583" w14:textId="77777777" w:rsidR="00742E5F" w:rsidRPr="00742E5F" w:rsidRDefault="00ED42A6" w:rsidP="00190E9A">
      <w:pPr>
        <w:ind w:left="2160"/>
        <w:jc w:val="both"/>
      </w:pPr>
      <w:r w:rsidRPr="004F1E36">
        <w:lastRenderedPageBreak/>
        <w:t>Eligible NFIP Insured Structural</w:t>
      </w:r>
      <w:r w:rsidR="0000036A">
        <w:t xml:space="preserve">-type </w:t>
      </w:r>
      <w:r w:rsidR="00742E5F" w:rsidRPr="00742E5F">
        <w:t>Mitigation Project</w:t>
      </w:r>
      <w:r w:rsidR="0000036A">
        <w:t xml:space="preserve"> Types</w:t>
      </w:r>
    </w:p>
    <w:p w14:paraId="4375ED9F" w14:textId="77777777" w:rsidR="00742E5F" w:rsidRPr="00742E5F" w:rsidRDefault="00742E5F" w:rsidP="00142005">
      <w:pPr>
        <w:ind w:left="720" w:hanging="630"/>
        <w:jc w:val="both"/>
      </w:pPr>
    </w:p>
    <w:p w14:paraId="1E29D07E" w14:textId="77777777" w:rsidR="00742E5F" w:rsidRPr="00742E5F" w:rsidRDefault="00742E5F" w:rsidP="00190E9A">
      <w:pPr>
        <w:numPr>
          <w:ilvl w:val="1"/>
          <w:numId w:val="7"/>
        </w:numPr>
        <w:ind w:hanging="720"/>
        <w:jc w:val="both"/>
      </w:pPr>
      <w:r w:rsidRPr="00742E5F">
        <w:t>Property Acquisition and Structure Demolition</w:t>
      </w:r>
    </w:p>
    <w:p w14:paraId="4530428C" w14:textId="77777777" w:rsidR="00742E5F" w:rsidRPr="00742E5F" w:rsidRDefault="00742E5F" w:rsidP="00190E9A">
      <w:pPr>
        <w:numPr>
          <w:ilvl w:val="2"/>
          <w:numId w:val="8"/>
        </w:numPr>
        <w:ind w:firstLine="0"/>
        <w:jc w:val="both"/>
      </w:pPr>
      <w:r w:rsidRPr="00742E5F">
        <w:t>Property Acquisition and Structure Relocation</w:t>
      </w:r>
    </w:p>
    <w:p w14:paraId="6775C75A" w14:textId="77777777" w:rsidR="00742E5F" w:rsidRPr="00742E5F" w:rsidRDefault="00742E5F" w:rsidP="00190E9A">
      <w:pPr>
        <w:numPr>
          <w:ilvl w:val="2"/>
          <w:numId w:val="8"/>
        </w:numPr>
        <w:ind w:firstLine="0"/>
        <w:jc w:val="both"/>
      </w:pPr>
      <w:r w:rsidRPr="00742E5F">
        <w:t>Structure Elevation</w:t>
      </w:r>
    </w:p>
    <w:p w14:paraId="2C6DC760" w14:textId="77777777" w:rsidR="00742E5F" w:rsidRPr="00742E5F" w:rsidRDefault="00742E5F" w:rsidP="00190E9A">
      <w:pPr>
        <w:numPr>
          <w:ilvl w:val="2"/>
          <w:numId w:val="8"/>
        </w:numPr>
        <w:ind w:firstLine="0"/>
        <w:jc w:val="both"/>
      </w:pPr>
      <w:r w:rsidRPr="00742E5F">
        <w:t>Mitigation Reconstruction</w:t>
      </w:r>
    </w:p>
    <w:p w14:paraId="0A867523" w14:textId="77777777" w:rsidR="00742E5F" w:rsidRPr="00742E5F" w:rsidRDefault="00742E5F" w:rsidP="00190E9A">
      <w:pPr>
        <w:numPr>
          <w:ilvl w:val="2"/>
          <w:numId w:val="8"/>
        </w:numPr>
        <w:ind w:firstLine="0"/>
        <w:jc w:val="both"/>
      </w:pPr>
      <w:r w:rsidRPr="00742E5F">
        <w:t>Dry Floodproofing of Historic Structures</w:t>
      </w:r>
    </w:p>
    <w:p w14:paraId="63486939" w14:textId="77777777" w:rsidR="00B92579" w:rsidRDefault="00742E5F" w:rsidP="00190E9A">
      <w:pPr>
        <w:numPr>
          <w:ilvl w:val="2"/>
          <w:numId w:val="8"/>
        </w:numPr>
        <w:ind w:firstLine="0"/>
        <w:jc w:val="both"/>
      </w:pPr>
      <w:r w:rsidRPr="00742E5F">
        <w:t>Dry Floodproofing of Non-Residential Structures</w:t>
      </w:r>
    </w:p>
    <w:p w14:paraId="6BF9A1AC" w14:textId="77777777" w:rsidR="0096372A" w:rsidRDefault="0096372A" w:rsidP="00190E9A">
      <w:pPr>
        <w:numPr>
          <w:ilvl w:val="2"/>
          <w:numId w:val="8"/>
        </w:numPr>
        <w:ind w:firstLine="0"/>
        <w:jc w:val="both"/>
      </w:pPr>
      <w:r>
        <w:t>Localized Flood Reduction Projects</w:t>
      </w:r>
    </w:p>
    <w:p w14:paraId="62BC27E3" w14:textId="77777777" w:rsidR="0096372A" w:rsidRPr="00742E5F" w:rsidRDefault="0096372A" w:rsidP="00190E9A">
      <w:pPr>
        <w:numPr>
          <w:ilvl w:val="2"/>
          <w:numId w:val="8"/>
        </w:numPr>
        <w:ind w:firstLine="0"/>
        <w:jc w:val="both"/>
      </w:pPr>
      <w:r>
        <w:t>Non-Structural Retrofitting of Existing Buildings and Facilities</w:t>
      </w:r>
    </w:p>
    <w:p w14:paraId="67531896" w14:textId="77777777" w:rsidR="00742E5F" w:rsidRPr="00742E5F" w:rsidRDefault="0096372A" w:rsidP="00190E9A">
      <w:pPr>
        <w:numPr>
          <w:ilvl w:val="2"/>
          <w:numId w:val="8"/>
        </w:numPr>
        <w:ind w:firstLine="0"/>
        <w:jc w:val="both"/>
      </w:pPr>
      <w:r>
        <w:t>Flood Hazard Mitigation Planning</w:t>
      </w:r>
    </w:p>
    <w:p w14:paraId="79E32C9F" w14:textId="77777777" w:rsidR="00DE2573" w:rsidRDefault="00DE2573" w:rsidP="00742E5F">
      <w:pPr>
        <w:ind w:left="720" w:hanging="720"/>
        <w:jc w:val="both"/>
      </w:pPr>
    </w:p>
    <w:p w14:paraId="1B33D2D0" w14:textId="77777777" w:rsidR="00742E5F" w:rsidRPr="00A20C9C" w:rsidRDefault="00742E5F" w:rsidP="00742E5F">
      <w:pPr>
        <w:ind w:left="720" w:hanging="720"/>
        <w:jc w:val="both"/>
        <w:rPr>
          <w:b/>
        </w:rPr>
      </w:pPr>
      <w:r w:rsidRPr="00A20C9C">
        <w:rPr>
          <w:b/>
        </w:rPr>
        <w:t>VIII.</w:t>
      </w:r>
      <w:r w:rsidRPr="00A20C9C">
        <w:rPr>
          <w:b/>
        </w:rPr>
        <w:tab/>
        <w:t xml:space="preserve">FEMA </w:t>
      </w:r>
      <w:r w:rsidR="00D974A3">
        <w:rPr>
          <w:b/>
        </w:rPr>
        <w:t>PERFORMANCE</w:t>
      </w:r>
      <w:r w:rsidR="00ED42A6">
        <w:rPr>
          <w:b/>
        </w:rPr>
        <w:t xml:space="preserve"> M</w:t>
      </w:r>
      <w:r w:rsidR="00D974A3">
        <w:rPr>
          <w:b/>
        </w:rPr>
        <w:t>ETRICS</w:t>
      </w:r>
    </w:p>
    <w:p w14:paraId="2E2B4390" w14:textId="77777777" w:rsidR="00742E5F" w:rsidRPr="00742E5F" w:rsidRDefault="00742E5F" w:rsidP="00742E5F">
      <w:pPr>
        <w:ind w:left="720" w:hanging="720"/>
        <w:jc w:val="both"/>
      </w:pPr>
    </w:p>
    <w:p w14:paraId="4CCBC886" w14:textId="77777777" w:rsidR="005F131A" w:rsidRPr="00670181" w:rsidRDefault="00742E5F" w:rsidP="00817BCC">
      <w:pPr>
        <w:ind w:left="1440" w:hanging="1440"/>
        <w:jc w:val="both"/>
      </w:pPr>
      <w:r w:rsidRPr="00742E5F">
        <w:tab/>
      </w:r>
      <w:r w:rsidR="00D00323">
        <w:t>Benefit Cost Analysis (BCA)</w:t>
      </w:r>
      <w:r w:rsidR="00DE2573">
        <w:t xml:space="preserve">:  </w:t>
      </w:r>
      <w:r w:rsidR="00ED42A6" w:rsidRPr="00670181">
        <w:rPr>
          <w:color w:val="323232"/>
        </w:rPr>
        <w:t>BCA</w:t>
      </w:r>
      <w:r w:rsidR="00D00323" w:rsidRPr="00670181">
        <w:rPr>
          <w:color w:val="323232"/>
        </w:rPr>
        <w:t xml:space="preserve"> </w:t>
      </w:r>
      <w:r w:rsidR="00ED42A6" w:rsidRPr="00670181">
        <w:rPr>
          <w:color w:val="323232"/>
        </w:rPr>
        <w:t xml:space="preserve">is the method by which the future benefits of a hazard mitigation project are determined and compared to its costs. </w:t>
      </w:r>
      <w:r w:rsidR="003E459C">
        <w:rPr>
          <w:color w:val="323232"/>
        </w:rPr>
        <w:t xml:space="preserve"> </w:t>
      </w:r>
      <w:r w:rsidR="00D03BEB" w:rsidRPr="00670181">
        <w:rPr>
          <w:color w:val="323232"/>
        </w:rPr>
        <w:t>The result</w:t>
      </w:r>
      <w:r w:rsidR="00ED42A6" w:rsidRPr="00670181">
        <w:rPr>
          <w:color w:val="323232"/>
        </w:rPr>
        <w:t xml:space="preserve"> is a </w:t>
      </w:r>
      <w:r w:rsidR="00D00323" w:rsidRPr="00670181">
        <w:rPr>
          <w:color w:val="323232"/>
        </w:rPr>
        <w:t>Benefit Cost Ratio (</w:t>
      </w:r>
      <w:r w:rsidR="00ED42A6" w:rsidRPr="00670181">
        <w:rPr>
          <w:color w:val="323232"/>
        </w:rPr>
        <w:t>BCR</w:t>
      </w:r>
      <w:r w:rsidR="00D00323" w:rsidRPr="00670181">
        <w:rPr>
          <w:color w:val="323232"/>
        </w:rPr>
        <w:t>)</w:t>
      </w:r>
      <w:r w:rsidR="00ED42A6" w:rsidRPr="00670181">
        <w:rPr>
          <w:color w:val="323232"/>
        </w:rPr>
        <w:t xml:space="preserve">, which is calculated by a project’s total benefits divided by its total costs. </w:t>
      </w:r>
      <w:r w:rsidR="003E459C">
        <w:rPr>
          <w:color w:val="323232"/>
        </w:rPr>
        <w:t xml:space="preserve"> </w:t>
      </w:r>
      <w:r w:rsidR="00ED42A6" w:rsidRPr="00670181">
        <w:rPr>
          <w:color w:val="323232"/>
        </w:rPr>
        <w:t xml:space="preserve">The BCR is a numerical expression of the "cost-effectiveness" of a project. </w:t>
      </w:r>
      <w:r w:rsidR="003E459C">
        <w:rPr>
          <w:color w:val="323232"/>
        </w:rPr>
        <w:t xml:space="preserve"> </w:t>
      </w:r>
      <w:r w:rsidR="00ED42A6" w:rsidRPr="00670181">
        <w:rPr>
          <w:color w:val="323232"/>
        </w:rPr>
        <w:t xml:space="preserve">A project </w:t>
      </w:r>
      <w:r w:rsidR="005C47CE" w:rsidRPr="00670181">
        <w:rPr>
          <w:color w:val="323232"/>
        </w:rPr>
        <w:t>is</w:t>
      </w:r>
      <w:r w:rsidR="00ED42A6" w:rsidRPr="00670181">
        <w:rPr>
          <w:color w:val="323232"/>
        </w:rPr>
        <w:t xml:space="preserve"> cost effective when the BCR is 1.0 or greater, indicating FEMA expects the benefits of a prospective hazard mitigation project are sufficient to justify the costs.</w:t>
      </w:r>
    </w:p>
    <w:p w14:paraId="40D89505" w14:textId="77777777" w:rsidR="00742E5F" w:rsidRDefault="00742E5F" w:rsidP="00742E5F">
      <w:pPr>
        <w:ind w:left="720" w:hanging="720"/>
        <w:jc w:val="both"/>
      </w:pPr>
      <w:r w:rsidRPr="00742E5F">
        <w:tab/>
      </w:r>
    </w:p>
    <w:p w14:paraId="4FD9C093" w14:textId="77777777" w:rsidR="00742E5F" w:rsidRPr="00A20C9C" w:rsidRDefault="00742E5F" w:rsidP="00742E5F">
      <w:pPr>
        <w:ind w:left="720" w:hanging="720"/>
        <w:jc w:val="both"/>
        <w:rPr>
          <w:b/>
        </w:rPr>
      </w:pPr>
      <w:r w:rsidRPr="00A20C9C">
        <w:rPr>
          <w:b/>
        </w:rPr>
        <w:t>IX.</w:t>
      </w:r>
      <w:r w:rsidRPr="00A20C9C">
        <w:rPr>
          <w:b/>
        </w:rPr>
        <w:tab/>
        <w:t>SUBMISSION/APPLICATION EXECUTION</w:t>
      </w:r>
      <w:r w:rsidRPr="00A20C9C">
        <w:rPr>
          <w:b/>
        </w:rPr>
        <w:tab/>
      </w:r>
    </w:p>
    <w:p w14:paraId="6FBDA67C" w14:textId="77777777" w:rsidR="00742E5F" w:rsidRPr="00742E5F" w:rsidRDefault="00742E5F" w:rsidP="00742E5F">
      <w:pPr>
        <w:ind w:left="720" w:hanging="720"/>
        <w:jc w:val="both"/>
      </w:pPr>
    </w:p>
    <w:p w14:paraId="59A8D024" w14:textId="77777777" w:rsidR="00742E5F" w:rsidRPr="00742E5F" w:rsidRDefault="00742E5F" w:rsidP="00742E5F">
      <w:pPr>
        <w:ind w:left="720" w:hanging="720"/>
        <w:jc w:val="both"/>
      </w:pPr>
      <w:r w:rsidRPr="00742E5F">
        <w:tab/>
        <w:t>A.</w:t>
      </w:r>
      <w:r w:rsidRPr="00742E5F">
        <w:tab/>
        <w:t xml:space="preserve">The FFY </w:t>
      </w:r>
      <w:r w:rsidR="00AD75BF">
        <w:t>2023</w:t>
      </w:r>
      <w:r w:rsidRPr="00742E5F">
        <w:t xml:space="preserve"> </w:t>
      </w:r>
      <w:r w:rsidR="0000036A">
        <w:t>FMA</w:t>
      </w:r>
      <w:r w:rsidRPr="00742E5F">
        <w:t xml:space="preserve"> application is available for submission as follows:</w:t>
      </w:r>
    </w:p>
    <w:p w14:paraId="3C45E0E7" w14:textId="77777777" w:rsidR="00742E5F" w:rsidRPr="00742E5F" w:rsidRDefault="00742E5F" w:rsidP="00742E5F">
      <w:pPr>
        <w:ind w:left="720" w:hanging="720"/>
        <w:jc w:val="both"/>
      </w:pPr>
    </w:p>
    <w:p w14:paraId="5FD1C001" w14:textId="77777777" w:rsidR="00742E5F" w:rsidRDefault="00742E5F" w:rsidP="00742E5F">
      <w:pPr>
        <w:ind w:left="2160" w:hanging="720"/>
        <w:jc w:val="both"/>
      </w:pPr>
      <w:r w:rsidRPr="00742E5F">
        <w:t xml:space="preserve">1. </w:t>
      </w:r>
      <w:r>
        <w:tab/>
      </w:r>
      <w:r w:rsidR="00B063EB">
        <w:t xml:space="preserve">Pennsylvania </w:t>
      </w:r>
      <w:r w:rsidR="00E37EC2">
        <w:t>E</w:t>
      </w:r>
      <w:r w:rsidRPr="00742E5F">
        <w:t xml:space="preserve">ligible applicants </w:t>
      </w:r>
      <w:r w:rsidR="00B063EB">
        <w:t>that</w:t>
      </w:r>
      <w:r w:rsidRPr="00742E5F">
        <w:t xml:space="preserve"> have a</w:t>
      </w:r>
      <w:r w:rsidR="00B063EB">
        <w:t xml:space="preserve"> PEMA </w:t>
      </w:r>
      <w:r w:rsidRPr="00742E5F">
        <w:t xml:space="preserve">accepted </w:t>
      </w:r>
      <w:r>
        <w:t xml:space="preserve">LOI and have been approved for access in FEMA GO, can open an application on </w:t>
      </w:r>
      <w:r w:rsidR="00B063EB">
        <w:t xml:space="preserve">Thursday, </w:t>
      </w:r>
      <w:r w:rsidR="009059B0" w:rsidRPr="005402F8">
        <w:rPr>
          <w:b/>
        </w:rPr>
        <w:t>October 12, 2023</w:t>
      </w:r>
      <w:r w:rsidR="009059B0" w:rsidRPr="00135BE4">
        <w:rPr>
          <w:bCs/>
        </w:rPr>
        <w:t>.</w:t>
      </w:r>
    </w:p>
    <w:p w14:paraId="0CBFC826" w14:textId="77777777" w:rsidR="00742E5F" w:rsidRDefault="00742E5F" w:rsidP="00742E5F">
      <w:pPr>
        <w:ind w:left="2160" w:hanging="720"/>
        <w:jc w:val="both"/>
      </w:pPr>
      <w:r>
        <w:t>2.</w:t>
      </w:r>
      <w:r>
        <w:tab/>
        <w:t xml:space="preserve">Prior to entry in FEMA GO, applicants must have submitted an LOI by </w:t>
      </w:r>
      <w:r w:rsidR="00135BE4">
        <w:t xml:space="preserve">Tuesday, </w:t>
      </w:r>
      <w:r w:rsidR="00135BE4" w:rsidRPr="00F71207">
        <w:rPr>
          <w:b/>
        </w:rPr>
        <w:t>October 31, 2023</w:t>
      </w:r>
      <w:r w:rsidR="00135BE4" w:rsidRPr="00F71207">
        <w:t xml:space="preserve">, </w:t>
      </w:r>
      <w:r w:rsidR="00135BE4" w:rsidRPr="00F71207">
        <w:rPr>
          <w:b/>
          <w:bCs/>
        </w:rPr>
        <w:t>5:00 p.m. ET.</w:t>
      </w:r>
    </w:p>
    <w:p w14:paraId="346E0EDB" w14:textId="656BF6DF" w:rsidR="00135BE4" w:rsidRPr="00285E44" w:rsidRDefault="00742E5F" w:rsidP="00135BE4">
      <w:pPr>
        <w:ind w:left="2160" w:hanging="720"/>
        <w:jc w:val="both"/>
        <w:rPr>
          <w:bCs/>
        </w:rPr>
      </w:pPr>
      <w:r>
        <w:t>3.</w:t>
      </w:r>
      <w:r>
        <w:tab/>
        <w:t xml:space="preserve">FEMA/PEMA Application Period opens </w:t>
      </w:r>
      <w:r w:rsidR="00135BE4" w:rsidRPr="005402F8">
        <w:t xml:space="preserve">Thursday, </w:t>
      </w:r>
      <w:r w:rsidR="00135BE4" w:rsidRPr="005402F8">
        <w:rPr>
          <w:b/>
        </w:rPr>
        <w:t xml:space="preserve">October 31, </w:t>
      </w:r>
      <w:proofErr w:type="gramStart"/>
      <w:r w:rsidR="00135BE4" w:rsidRPr="005402F8">
        <w:rPr>
          <w:b/>
        </w:rPr>
        <w:t>2023</w:t>
      </w:r>
      <w:proofErr w:type="gramEnd"/>
      <w:r w:rsidR="00135BE4" w:rsidRPr="005402F8">
        <w:rPr>
          <w:b/>
        </w:rPr>
        <w:t xml:space="preserve"> at 9:00 a m.</w:t>
      </w:r>
      <w:r w:rsidR="00285E44">
        <w:rPr>
          <w:b/>
        </w:rPr>
        <w:t xml:space="preserve"> </w:t>
      </w:r>
      <w:r w:rsidR="00285E44" w:rsidRPr="00285E44">
        <w:rPr>
          <w:bCs/>
        </w:rPr>
        <w:t xml:space="preserve">(previously approved LOIs can </w:t>
      </w:r>
      <w:r w:rsidR="00285E44">
        <w:rPr>
          <w:bCs/>
        </w:rPr>
        <w:t>start in FEMA GO</w:t>
      </w:r>
      <w:r w:rsidR="00285E44" w:rsidRPr="00285E44">
        <w:rPr>
          <w:bCs/>
        </w:rPr>
        <w:t xml:space="preserve"> October 12, 2023</w:t>
      </w:r>
      <w:r w:rsidR="00285E44">
        <w:rPr>
          <w:bCs/>
        </w:rPr>
        <w:t>)</w:t>
      </w:r>
    </w:p>
    <w:p w14:paraId="7D3CB21C" w14:textId="15437BBC" w:rsidR="005C47CE" w:rsidRDefault="00742E5F" w:rsidP="005C47CE">
      <w:pPr>
        <w:ind w:left="2160" w:hanging="720"/>
        <w:jc w:val="both"/>
        <w:rPr>
          <w:b/>
        </w:rPr>
      </w:pPr>
      <w:r>
        <w:t>4.</w:t>
      </w:r>
      <w:r>
        <w:tab/>
        <w:t xml:space="preserve">PEMA </w:t>
      </w:r>
      <w:r w:rsidR="00942311" w:rsidRPr="00C65D49">
        <w:t>sub-</w:t>
      </w:r>
      <w:r w:rsidRPr="00C65D49">
        <w:t>application</w:t>
      </w:r>
      <w:r>
        <w:t xml:space="preserve"> period closes </w:t>
      </w:r>
      <w:r w:rsidR="00B063EB">
        <w:t xml:space="preserve">Friday, </w:t>
      </w:r>
      <w:r w:rsidR="00285E44">
        <w:rPr>
          <w:b/>
        </w:rPr>
        <w:t>December 15</w:t>
      </w:r>
      <w:r w:rsidRPr="00072103">
        <w:rPr>
          <w:b/>
        </w:rPr>
        <w:t xml:space="preserve">, </w:t>
      </w:r>
      <w:r w:rsidR="00AD75BF">
        <w:rPr>
          <w:b/>
        </w:rPr>
        <w:t>2023</w:t>
      </w:r>
      <w:r w:rsidR="005C47CE">
        <w:rPr>
          <w:b/>
        </w:rPr>
        <w:t xml:space="preserve"> – </w:t>
      </w:r>
    </w:p>
    <w:p w14:paraId="1C89D21D" w14:textId="77777777" w:rsidR="00742E5F" w:rsidRPr="00072103" w:rsidRDefault="00742E5F" w:rsidP="005C47CE">
      <w:pPr>
        <w:ind w:left="2160"/>
        <w:jc w:val="both"/>
        <w:rPr>
          <w:b/>
        </w:rPr>
      </w:pPr>
      <w:r w:rsidRPr="00072103">
        <w:rPr>
          <w:b/>
        </w:rPr>
        <w:t>5:00 p.m.</w:t>
      </w:r>
    </w:p>
    <w:p w14:paraId="6E4E5269" w14:textId="77777777" w:rsidR="00135BE4" w:rsidRDefault="00742E5F" w:rsidP="00135BE4">
      <w:pPr>
        <w:ind w:left="2160" w:hanging="720"/>
        <w:jc w:val="both"/>
      </w:pPr>
      <w:r>
        <w:t>5.</w:t>
      </w:r>
      <w:r>
        <w:tab/>
        <w:t xml:space="preserve">PEMA Hazard Mitigation Staff will review the completed FFY </w:t>
      </w:r>
      <w:r w:rsidR="00AD75BF">
        <w:t>2023</w:t>
      </w:r>
      <w:r>
        <w:t xml:space="preserve"> </w:t>
      </w:r>
      <w:r w:rsidR="0000036A">
        <w:t>FMA</w:t>
      </w:r>
      <w:r>
        <w:t xml:space="preserve"> applications and </w:t>
      </w:r>
      <w:r w:rsidR="00B063EB">
        <w:t xml:space="preserve">will have work to have completed electronic documents </w:t>
      </w:r>
      <w:r>
        <w:t xml:space="preserve">ready for the </w:t>
      </w:r>
      <w:r w:rsidR="00E37EC2">
        <w:t>Commonwealth</w:t>
      </w:r>
      <w:r>
        <w:t xml:space="preserve"> review team </w:t>
      </w:r>
      <w:r w:rsidR="00B063EB">
        <w:t xml:space="preserve">from Saturday, </w:t>
      </w:r>
      <w:r w:rsidR="00135BE4">
        <w:t xml:space="preserve">Friday, </w:t>
      </w:r>
      <w:r w:rsidR="00135BE4" w:rsidRPr="00F71207">
        <w:rPr>
          <w:b/>
        </w:rPr>
        <w:t>December 15, 2023, 5:00 p.m. EST</w:t>
      </w:r>
      <w:r w:rsidR="00135BE4">
        <w:t xml:space="preserve"> </w:t>
      </w:r>
    </w:p>
    <w:p w14:paraId="4DBC88F8" w14:textId="77777777" w:rsidR="00742E5F" w:rsidRDefault="00742E5F" w:rsidP="00742E5F">
      <w:pPr>
        <w:ind w:left="2160" w:hanging="720"/>
        <w:jc w:val="both"/>
      </w:pPr>
      <w:r>
        <w:t>6.</w:t>
      </w:r>
      <w:r>
        <w:tab/>
        <w:t xml:space="preserve">Pennsylvania State Hazard Mitigation Application Team will meet </w:t>
      </w:r>
      <w:r w:rsidR="00135BE4">
        <w:t xml:space="preserve">Monday, </w:t>
      </w:r>
      <w:r w:rsidR="00135BE4" w:rsidRPr="00D03DA5">
        <w:rPr>
          <w:b/>
        </w:rPr>
        <w:t xml:space="preserve">January 29– </w:t>
      </w:r>
      <w:r w:rsidR="00135BE4" w:rsidRPr="00D03DA5">
        <w:rPr>
          <w:bCs/>
        </w:rPr>
        <w:t>Friday</w:t>
      </w:r>
      <w:r w:rsidR="00135BE4" w:rsidRPr="00D03DA5">
        <w:rPr>
          <w:b/>
        </w:rPr>
        <w:t xml:space="preserve">, February 2, </w:t>
      </w:r>
      <w:proofErr w:type="gramStart"/>
      <w:r w:rsidR="00135BE4" w:rsidRPr="00D03DA5">
        <w:rPr>
          <w:b/>
        </w:rPr>
        <w:t>2024</w:t>
      </w:r>
      <w:proofErr w:type="gramEnd"/>
      <w:r w:rsidR="00135BE4">
        <w:t xml:space="preserve"> </w:t>
      </w:r>
      <w:r>
        <w:t>to conduct application review, scoring, prioritization</w:t>
      </w:r>
      <w:r w:rsidR="00817BCC">
        <w:t>,</w:t>
      </w:r>
      <w:r>
        <w:t xml:space="preserve"> and submittal recommendations to PEMA Director based on State and Federal Priorities and scoring criteria</w:t>
      </w:r>
      <w:r w:rsidR="005C47CE">
        <w:t>.</w:t>
      </w:r>
    </w:p>
    <w:p w14:paraId="54DF71A0" w14:textId="77777777" w:rsidR="005F131A" w:rsidRDefault="005F131A" w:rsidP="00742E5F">
      <w:pPr>
        <w:ind w:left="2160" w:hanging="720"/>
        <w:jc w:val="both"/>
      </w:pPr>
    </w:p>
    <w:p w14:paraId="1B16F7AB" w14:textId="77777777" w:rsidR="00742E5F" w:rsidRDefault="00742E5F" w:rsidP="005F131A">
      <w:pPr>
        <w:ind w:left="1440" w:hanging="720"/>
        <w:jc w:val="both"/>
      </w:pPr>
      <w:r>
        <w:t>B.</w:t>
      </w:r>
      <w:r>
        <w:tab/>
        <w:t xml:space="preserve">PEMA will submit eligible applications according to the state rankings into the FEMA GO system by </w:t>
      </w:r>
      <w:r w:rsidR="00B063EB">
        <w:t xml:space="preserve">Monday, </w:t>
      </w:r>
      <w:r w:rsidR="00135BE4" w:rsidRPr="00D03DA5">
        <w:rPr>
          <w:b/>
        </w:rPr>
        <w:t>February 16, 2024.</w:t>
      </w:r>
    </w:p>
    <w:p w14:paraId="5B282E37" w14:textId="77777777" w:rsidR="00742E5F" w:rsidRDefault="00742E5F" w:rsidP="00742E5F">
      <w:pPr>
        <w:jc w:val="both"/>
      </w:pPr>
    </w:p>
    <w:p w14:paraId="2F81DEAE" w14:textId="238CCEE6" w:rsidR="00135BE4" w:rsidRDefault="00742E5F" w:rsidP="00135BE4">
      <w:pPr>
        <w:ind w:left="1440" w:hanging="720"/>
        <w:jc w:val="both"/>
      </w:pPr>
      <w:r w:rsidRPr="00376E9F">
        <w:lastRenderedPageBreak/>
        <w:t>C.</w:t>
      </w:r>
      <w:r w:rsidRPr="00376E9F">
        <w:tab/>
      </w:r>
      <w:r w:rsidRPr="00301E46">
        <w:t xml:space="preserve">PEMA will not accept </w:t>
      </w:r>
      <w:r w:rsidR="0000036A" w:rsidRPr="00301E46">
        <w:t>FMA</w:t>
      </w:r>
      <w:r w:rsidRPr="00301E46">
        <w:t xml:space="preserve"> applications </w:t>
      </w:r>
      <w:r w:rsidR="008074BF" w:rsidRPr="00301E46">
        <w:t>after</w:t>
      </w:r>
      <w:r w:rsidRPr="00301E46">
        <w:t xml:space="preserve"> 5:00 p.m. on </w:t>
      </w:r>
      <w:bookmarkStart w:id="3" w:name="_Hlk79489896"/>
      <w:r w:rsidR="00135BE4">
        <w:t xml:space="preserve">Friday, </w:t>
      </w:r>
      <w:r w:rsidR="00135BE4" w:rsidRPr="00F71207">
        <w:rPr>
          <w:b/>
        </w:rPr>
        <w:t>December 15, 2023, 5:00 p.m. EST</w:t>
      </w:r>
      <w:r w:rsidR="00135BE4" w:rsidRPr="003C44BB">
        <w:t>.</w:t>
      </w:r>
      <w:r w:rsidR="00285E44">
        <w:t xml:space="preserve">  Incomplete applications will be rolled to the 2024 cycle.</w:t>
      </w:r>
    </w:p>
    <w:p w14:paraId="244885DD" w14:textId="77777777" w:rsidR="004C54FB" w:rsidRDefault="004C54FB" w:rsidP="00135BE4">
      <w:pPr>
        <w:ind w:left="1440" w:hanging="720"/>
        <w:jc w:val="both"/>
      </w:pPr>
    </w:p>
    <w:p w14:paraId="0D444229" w14:textId="77777777" w:rsidR="00CF3DFF" w:rsidRPr="00376E9F" w:rsidRDefault="00CF3DFF" w:rsidP="00457624">
      <w:pPr>
        <w:ind w:firstLine="720"/>
        <w:jc w:val="both"/>
      </w:pPr>
      <w:r>
        <w:t xml:space="preserve">D.  </w:t>
      </w:r>
      <w:r w:rsidR="00457624">
        <w:tab/>
      </w:r>
      <w:r>
        <w:t xml:space="preserve">FEMA deadline for </w:t>
      </w:r>
      <w:r w:rsidR="00457624">
        <w:t xml:space="preserve">the state </w:t>
      </w:r>
      <w:r>
        <w:t xml:space="preserve">application is </w:t>
      </w:r>
      <w:r w:rsidR="00135BE4">
        <w:t xml:space="preserve">Friday, </w:t>
      </w:r>
      <w:r w:rsidR="00135BE4" w:rsidRPr="00D03DA5">
        <w:rPr>
          <w:b/>
          <w:bCs/>
        </w:rPr>
        <w:t>February 29, 2024</w:t>
      </w:r>
      <w:r w:rsidR="00135BE4" w:rsidRPr="00D03DA5">
        <w:t>.</w:t>
      </w:r>
    </w:p>
    <w:bookmarkEnd w:id="3"/>
    <w:p w14:paraId="0EAACE54" w14:textId="77777777" w:rsidR="00742E5F" w:rsidRDefault="00742E5F" w:rsidP="00742E5F">
      <w:pPr>
        <w:jc w:val="both"/>
      </w:pPr>
    </w:p>
    <w:p w14:paraId="49BA1F2B" w14:textId="77777777" w:rsidR="00742E5F" w:rsidRPr="00A20C9C" w:rsidRDefault="00742E5F" w:rsidP="00742E5F">
      <w:pPr>
        <w:jc w:val="both"/>
        <w:rPr>
          <w:b/>
        </w:rPr>
      </w:pPr>
      <w:r w:rsidRPr="00A20C9C">
        <w:rPr>
          <w:b/>
        </w:rPr>
        <w:t>X.</w:t>
      </w:r>
      <w:r w:rsidRPr="00A20C9C">
        <w:rPr>
          <w:b/>
        </w:rPr>
        <w:tab/>
        <w:t>GRANT AWARD</w:t>
      </w:r>
    </w:p>
    <w:p w14:paraId="044A865F" w14:textId="77777777" w:rsidR="00742E5F" w:rsidRDefault="00742E5F" w:rsidP="00742E5F">
      <w:pPr>
        <w:jc w:val="both"/>
      </w:pPr>
    </w:p>
    <w:p w14:paraId="3A11A482" w14:textId="77777777" w:rsidR="00742E5F" w:rsidRDefault="00742E5F" w:rsidP="00742E5F">
      <w:pPr>
        <w:jc w:val="both"/>
      </w:pPr>
      <w:r>
        <w:tab/>
        <w:t>A.</w:t>
      </w:r>
      <w:r>
        <w:tab/>
        <w:t>Official notice of grant award will be made by PEMA to eligible applicants.</w:t>
      </w:r>
    </w:p>
    <w:p w14:paraId="51E0D954" w14:textId="77777777" w:rsidR="00742E5F" w:rsidRDefault="00742E5F" w:rsidP="00742E5F">
      <w:pPr>
        <w:jc w:val="both"/>
      </w:pPr>
    </w:p>
    <w:p w14:paraId="39FE5E02" w14:textId="77777777" w:rsidR="00742E5F" w:rsidRDefault="00742E5F" w:rsidP="005F131A">
      <w:pPr>
        <w:ind w:left="1440" w:hanging="720"/>
        <w:jc w:val="both"/>
      </w:pPr>
      <w:r>
        <w:t>B.</w:t>
      </w:r>
      <w:r>
        <w:tab/>
        <w:t xml:space="preserve">Upon receipt of the FEMA </w:t>
      </w:r>
      <w:r w:rsidR="00AD75BF">
        <w:t>2023</w:t>
      </w:r>
      <w:r>
        <w:t xml:space="preserve"> </w:t>
      </w:r>
      <w:r w:rsidR="0000036A">
        <w:t>FMA</w:t>
      </w:r>
      <w:r>
        <w:t xml:space="preserve"> award, PEMA will provide a grant agreement to the designated signatory(s) for review and wet signature.</w:t>
      </w:r>
    </w:p>
    <w:p w14:paraId="6E693B2E" w14:textId="77777777" w:rsidR="00742E5F" w:rsidRDefault="00742E5F" w:rsidP="00742E5F">
      <w:pPr>
        <w:jc w:val="both"/>
      </w:pPr>
    </w:p>
    <w:p w14:paraId="5610465A" w14:textId="77777777" w:rsidR="00DE2573" w:rsidRDefault="00DE2573" w:rsidP="00742E5F">
      <w:pPr>
        <w:jc w:val="both"/>
      </w:pPr>
    </w:p>
    <w:p w14:paraId="4967C13D" w14:textId="77777777" w:rsidR="00742E5F" w:rsidRPr="00A20C9C" w:rsidRDefault="00742E5F" w:rsidP="00742E5F">
      <w:pPr>
        <w:jc w:val="both"/>
        <w:rPr>
          <w:b/>
        </w:rPr>
      </w:pPr>
      <w:r w:rsidRPr="00A20C9C">
        <w:rPr>
          <w:b/>
        </w:rPr>
        <w:t>XI.</w:t>
      </w:r>
      <w:r w:rsidRPr="00A20C9C">
        <w:rPr>
          <w:b/>
        </w:rPr>
        <w:tab/>
        <w:t>REPORTS</w:t>
      </w:r>
    </w:p>
    <w:p w14:paraId="2C6D1322" w14:textId="77777777" w:rsidR="00742E5F" w:rsidRDefault="00742E5F" w:rsidP="00742E5F">
      <w:pPr>
        <w:jc w:val="both"/>
      </w:pPr>
    </w:p>
    <w:p w14:paraId="6F83CE40" w14:textId="77777777" w:rsidR="00742E5F" w:rsidRDefault="00742E5F" w:rsidP="005F131A">
      <w:pPr>
        <w:ind w:left="1440" w:hanging="720"/>
        <w:jc w:val="both"/>
      </w:pPr>
      <w:r>
        <w:t>A.</w:t>
      </w:r>
      <w:r>
        <w:tab/>
        <w:t>Subrecipient quarterly reports are due to PEMA Bureau of Recovery and Mitigation as follows:</w:t>
      </w:r>
    </w:p>
    <w:p w14:paraId="2E8C515B" w14:textId="77777777" w:rsidR="00742E5F" w:rsidRDefault="00742E5F" w:rsidP="00742E5F">
      <w:pPr>
        <w:jc w:val="both"/>
      </w:pPr>
    </w:p>
    <w:p w14:paraId="5819DD4F" w14:textId="77777777" w:rsidR="00742E5F" w:rsidRPr="008074BF" w:rsidRDefault="00742E5F" w:rsidP="00742E5F">
      <w:pPr>
        <w:jc w:val="both"/>
        <w:rPr>
          <w:b/>
        </w:rPr>
      </w:pPr>
      <w:r>
        <w:tab/>
      </w:r>
      <w:r>
        <w:tab/>
        <w:t>1.</w:t>
      </w:r>
      <w:r>
        <w:tab/>
        <w:t>1</w:t>
      </w:r>
      <w:r w:rsidRPr="00742E5F">
        <w:rPr>
          <w:vertAlign w:val="superscript"/>
        </w:rPr>
        <w:t>st</w:t>
      </w:r>
      <w:r>
        <w:t xml:space="preserve"> Quarter (October 1 to December 31) – </w:t>
      </w:r>
      <w:r w:rsidRPr="008074BF">
        <w:rPr>
          <w:b/>
        </w:rPr>
        <w:t>January 10</w:t>
      </w:r>
    </w:p>
    <w:p w14:paraId="734C03F3" w14:textId="77777777" w:rsidR="00742E5F" w:rsidRPr="008074BF" w:rsidRDefault="00742E5F" w:rsidP="00742E5F">
      <w:pPr>
        <w:jc w:val="both"/>
        <w:rPr>
          <w:b/>
        </w:rPr>
      </w:pPr>
      <w:r>
        <w:tab/>
      </w:r>
      <w:r>
        <w:tab/>
        <w:t>2.</w:t>
      </w:r>
      <w:r>
        <w:tab/>
        <w:t>2</w:t>
      </w:r>
      <w:r w:rsidRPr="00742E5F">
        <w:rPr>
          <w:vertAlign w:val="superscript"/>
        </w:rPr>
        <w:t>nd</w:t>
      </w:r>
      <w:r>
        <w:t xml:space="preserve"> Quarter (January 1 to </w:t>
      </w:r>
      <w:r w:rsidR="00A20C9C">
        <w:t>March</w:t>
      </w:r>
      <w:r>
        <w:t xml:space="preserve"> 31) – </w:t>
      </w:r>
      <w:r w:rsidRPr="008074BF">
        <w:rPr>
          <w:b/>
        </w:rPr>
        <w:t>April 10</w:t>
      </w:r>
    </w:p>
    <w:p w14:paraId="464082D4" w14:textId="77777777" w:rsidR="00742E5F" w:rsidRPr="008074BF" w:rsidRDefault="00742E5F" w:rsidP="00742E5F">
      <w:pPr>
        <w:jc w:val="both"/>
        <w:rPr>
          <w:b/>
        </w:rPr>
      </w:pPr>
      <w:r>
        <w:tab/>
      </w:r>
      <w:r>
        <w:tab/>
        <w:t>3.</w:t>
      </w:r>
      <w:r>
        <w:tab/>
        <w:t>3</w:t>
      </w:r>
      <w:r w:rsidRPr="00742E5F">
        <w:rPr>
          <w:vertAlign w:val="superscript"/>
        </w:rPr>
        <w:t>rd</w:t>
      </w:r>
      <w:r>
        <w:t xml:space="preserve"> Quarter (April 1 to June 30) – </w:t>
      </w:r>
      <w:r w:rsidRPr="008074BF">
        <w:rPr>
          <w:b/>
        </w:rPr>
        <w:t>July 10</w:t>
      </w:r>
    </w:p>
    <w:p w14:paraId="33E7DB1B" w14:textId="77777777" w:rsidR="00742E5F" w:rsidRPr="008074BF" w:rsidRDefault="00742E5F" w:rsidP="00742E5F">
      <w:pPr>
        <w:jc w:val="both"/>
        <w:rPr>
          <w:b/>
        </w:rPr>
      </w:pPr>
      <w:r>
        <w:tab/>
      </w:r>
      <w:r>
        <w:tab/>
        <w:t>4.</w:t>
      </w:r>
      <w:r>
        <w:tab/>
        <w:t>4</w:t>
      </w:r>
      <w:r w:rsidRPr="00742E5F">
        <w:rPr>
          <w:vertAlign w:val="superscript"/>
        </w:rPr>
        <w:t>th</w:t>
      </w:r>
      <w:r>
        <w:t xml:space="preserve"> Quarter (July 1 to September 30) – </w:t>
      </w:r>
      <w:r w:rsidRPr="008074BF">
        <w:rPr>
          <w:b/>
        </w:rPr>
        <w:t>October 10</w:t>
      </w:r>
    </w:p>
    <w:p w14:paraId="60CD5759" w14:textId="77777777" w:rsidR="00742E5F" w:rsidRDefault="00742E5F" w:rsidP="00742E5F">
      <w:pPr>
        <w:jc w:val="both"/>
      </w:pPr>
    </w:p>
    <w:p w14:paraId="409CE88B" w14:textId="77777777" w:rsidR="00742E5F" w:rsidRDefault="00742E5F" w:rsidP="00742E5F">
      <w:pPr>
        <w:jc w:val="both"/>
      </w:pPr>
      <w:r>
        <w:tab/>
        <w:t>B.</w:t>
      </w:r>
      <w:r>
        <w:tab/>
        <w:t>Subrecipient quarterly reports are to include the following:</w:t>
      </w:r>
    </w:p>
    <w:p w14:paraId="5E91F5F5" w14:textId="77777777" w:rsidR="00742E5F" w:rsidRDefault="00742E5F" w:rsidP="00742E5F">
      <w:pPr>
        <w:jc w:val="both"/>
      </w:pPr>
    </w:p>
    <w:p w14:paraId="2095B390" w14:textId="77777777" w:rsidR="00742E5F" w:rsidRDefault="00742E5F" w:rsidP="00742E5F">
      <w:pPr>
        <w:jc w:val="both"/>
      </w:pPr>
      <w:r>
        <w:tab/>
      </w:r>
      <w:r>
        <w:tab/>
        <w:t>1.</w:t>
      </w:r>
      <w:r>
        <w:tab/>
        <w:t>Actual eligible activities completed in the reporting period</w:t>
      </w:r>
    </w:p>
    <w:p w14:paraId="2A1662F2" w14:textId="77777777" w:rsidR="00742E5F" w:rsidRDefault="00742E5F" w:rsidP="00742E5F">
      <w:pPr>
        <w:jc w:val="both"/>
      </w:pPr>
      <w:r>
        <w:tab/>
      </w:r>
      <w:r>
        <w:tab/>
        <w:t>2.</w:t>
      </w:r>
      <w:r>
        <w:tab/>
        <w:t>Planned activities for the next quarter</w:t>
      </w:r>
    </w:p>
    <w:p w14:paraId="37DEAA44" w14:textId="77777777" w:rsidR="00742E5F" w:rsidRDefault="00742E5F" w:rsidP="00742E5F">
      <w:pPr>
        <w:jc w:val="both"/>
      </w:pPr>
      <w:r>
        <w:tab/>
      </w:r>
      <w:r>
        <w:tab/>
        <w:t>3.</w:t>
      </w:r>
      <w:r>
        <w:tab/>
        <w:t>Explanation of any delays that may be encountered</w:t>
      </w:r>
    </w:p>
    <w:p w14:paraId="7436D010" w14:textId="77777777" w:rsidR="00742E5F" w:rsidRDefault="00742E5F" w:rsidP="00742E5F">
      <w:pPr>
        <w:jc w:val="both"/>
      </w:pPr>
      <w:r>
        <w:tab/>
      </w:r>
      <w:r>
        <w:tab/>
        <w:t>4.</w:t>
      </w:r>
      <w:r>
        <w:tab/>
        <w:t>All drawdowns incurred during the reported period</w:t>
      </w:r>
    </w:p>
    <w:p w14:paraId="75D8DC16" w14:textId="77777777" w:rsidR="00742E5F" w:rsidRDefault="00742E5F" w:rsidP="00742E5F">
      <w:pPr>
        <w:jc w:val="both"/>
      </w:pPr>
    </w:p>
    <w:p w14:paraId="1B8035F3" w14:textId="77777777" w:rsidR="00742E5F" w:rsidRDefault="00742E5F" w:rsidP="005F131A">
      <w:pPr>
        <w:ind w:left="1440" w:hanging="720"/>
        <w:jc w:val="both"/>
      </w:pPr>
      <w:r>
        <w:t>C.</w:t>
      </w:r>
      <w:r>
        <w:tab/>
        <w:t xml:space="preserve">Subrecipient quarterly reports that are incomplete or lacking supporting documentation will be returned with a checklist identifying the issues to be resolved and </w:t>
      </w:r>
      <w:r w:rsidR="005F131A">
        <w:t>a due</w:t>
      </w:r>
      <w:r>
        <w:t xml:space="preserve"> date by which the documentation must be returned to PEMA.</w:t>
      </w:r>
    </w:p>
    <w:p w14:paraId="20A26BCB" w14:textId="77777777" w:rsidR="00742E5F" w:rsidRDefault="00742E5F" w:rsidP="00742E5F">
      <w:pPr>
        <w:jc w:val="both"/>
      </w:pPr>
    </w:p>
    <w:p w14:paraId="120E0D49" w14:textId="77777777" w:rsidR="00742E5F" w:rsidRDefault="00742E5F" w:rsidP="00742E5F">
      <w:pPr>
        <w:jc w:val="both"/>
        <w:rPr>
          <w:b/>
        </w:rPr>
      </w:pPr>
      <w:r w:rsidRPr="00A20C9C">
        <w:rPr>
          <w:b/>
        </w:rPr>
        <w:t>XII.</w:t>
      </w:r>
      <w:r w:rsidRPr="00A20C9C">
        <w:rPr>
          <w:b/>
        </w:rPr>
        <w:tab/>
        <w:t>FEMA RESOURCES</w:t>
      </w:r>
      <w:r w:rsidR="003D3EAA">
        <w:rPr>
          <w:b/>
        </w:rPr>
        <w:t>/JOB AIDS</w:t>
      </w:r>
    </w:p>
    <w:p w14:paraId="40206862" w14:textId="77777777" w:rsidR="003D3EAA" w:rsidRPr="00A20C9C" w:rsidRDefault="003D3EAA" w:rsidP="00742E5F">
      <w:pPr>
        <w:jc w:val="both"/>
        <w:rPr>
          <w:b/>
        </w:rPr>
      </w:pPr>
    </w:p>
    <w:p w14:paraId="365160A7" w14:textId="77777777" w:rsidR="00E23DB5" w:rsidRPr="00190E9A" w:rsidRDefault="00285E44" w:rsidP="003E459C">
      <w:pPr>
        <w:numPr>
          <w:ilvl w:val="0"/>
          <w:numId w:val="6"/>
        </w:numPr>
        <w:ind w:firstLine="810"/>
        <w:jc w:val="both"/>
      </w:pPr>
      <w:hyperlink r:id="rId14" w:history="1">
        <w:r w:rsidR="00E23DB5" w:rsidRPr="00190E9A">
          <w:rPr>
            <w:rStyle w:val="Hyperlink"/>
          </w:rPr>
          <w:t>Hazard Mitigation Assistance Mitigation Action Portfolio (fema.gov)</w:t>
        </w:r>
      </w:hyperlink>
    </w:p>
    <w:p w14:paraId="6AF5B378" w14:textId="77777777" w:rsidR="00E23DB5" w:rsidRPr="00E23DB5" w:rsidRDefault="00E23DB5" w:rsidP="00E23DB5">
      <w:pPr>
        <w:numPr>
          <w:ilvl w:val="0"/>
          <w:numId w:val="6"/>
        </w:numPr>
        <w:tabs>
          <w:tab w:val="clear" w:pos="720"/>
          <w:tab w:val="num" w:pos="2160"/>
        </w:tabs>
        <w:ind w:left="2160" w:hanging="630"/>
        <w:rPr>
          <w:sz w:val="22"/>
          <w:szCs w:val="22"/>
        </w:rPr>
      </w:pPr>
      <w:r>
        <w:t xml:space="preserve">FMA NOFO: </w:t>
      </w:r>
      <w:hyperlink r:id="rId15" w:history="1">
        <w:r w:rsidRPr="00E23DB5">
          <w:rPr>
            <w:rStyle w:val="Hyperlink"/>
          </w:rPr>
          <w:t>https://www.grants.gov/web/grants/search-grants.html?keywords=flood%20mitigation%20assistance</w:t>
        </w:r>
      </w:hyperlink>
    </w:p>
    <w:p w14:paraId="6EF2E366" w14:textId="77777777" w:rsidR="00E23DB5" w:rsidRPr="00864213" w:rsidRDefault="00285E44" w:rsidP="00E23DB5">
      <w:pPr>
        <w:numPr>
          <w:ilvl w:val="0"/>
          <w:numId w:val="6"/>
        </w:numPr>
        <w:tabs>
          <w:tab w:val="clear" w:pos="720"/>
          <w:tab w:val="num" w:pos="2160"/>
        </w:tabs>
        <w:ind w:left="2160" w:hanging="630"/>
        <w:jc w:val="both"/>
      </w:pPr>
      <w:hyperlink r:id="rId16" w:history="1">
        <w:r w:rsidR="00E23DB5" w:rsidRPr="00864213">
          <w:rPr>
            <w:rStyle w:val="Hyperlink"/>
          </w:rPr>
          <w:t>Fiscal Year 2023 Notices of Funding Opportunities for Hazard Mitigation Assistance Grants | FEMA.gov</w:t>
        </w:r>
      </w:hyperlink>
      <w:r w:rsidR="00E23DB5" w:rsidRPr="00864213">
        <w:t xml:space="preserve"> </w:t>
      </w:r>
    </w:p>
    <w:p w14:paraId="770AB3F7" w14:textId="77777777" w:rsidR="00E23DB5" w:rsidRPr="00190E9A" w:rsidRDefault="00285E44" w:rsidP="00670181">
      <w:pPr>
        <w:numPr>
          <w:ilvl w:val="0"/>
          <w:numId w:val="6"/>
        </w:numPr>
        <w:ind w:firstLine="810"/>
        <w:jc w:val="both"/>
      </w:pPr>
      <w:hyperlink r:id="rId17" w:history="1">
        <w:r w:rsidR="00E23DB5" w:rsidRPr="00864213">
          <w:rPr>
            <w:color w:val="0000FF"/>
            <w:u w:val="single"/>
          </w:rPr>
          <w:t>Hazard Mitigation Assistance Program and Policy Guide | FEMA.gov</w:t>
        </w:r>
      </w:hyperlink>
    </w:p>
    <w:p w14:paraId="70A70AEE" w14:textId="77777777" w:rsidR="00E23DB5" w:rsidRDefault="00E23DB5" w:rsidP="00670181">
      <w:pPr>
        <w:jc w:val="both"/>
        <w:rPr>
          <w:b/>
        </w:rPr>
      </w:pPr>
    </w:p>
    <w:p w14:paraId="535B4492" w14:textId="77777777" w:rsidR="00742E5F" w:rsidRPr="00A20C9C" w:rsidRDefault="00742E5F" w:rsidP="00670181">
      <w:pPr>
        <w:jc w:val="both"/>
        <w:rPr>
          <w:b/>
        </w:rPr>
      </w:pPr>
      <w:r w:rsidRPr="00A20C9C">
        <w:rPr>
          <w:b/>
        </w:rPr>
        <w:t>XIII.</w:t>
      </w:r>
      <w:r w:rsidRPr="00A20C9C">
        <w:rPr>
          <w:b/>
        </w:rPr>
        <w:tab/>
        <w:t>DISTRIBUTION</w:t>
      </w:r>
    </w:p>
    <w:p w14:paraId="6F627578" w14:textId="77777777" w:rsidR="00742E5F" w:rsidRPr="00742E5F" w:rsidRDefault="00742E5F" w:rsidP="00670181">
      <w:pPr>
        <w:ind w:left="720" w:hanging="720"/>
        <w:jc w:val="both"/>
      </w:pPr>
    </w:p>
    <w:p w14:paraId="2F417408" w14:textId="77777777" w:rsidR="002273C3" w:rsidRDefault="00742E5F" w:rsidP="002273C3">
      <w:pPr>
        <w:ind w:left="720" w:hanging="720"/>
        <w:jc w:val="both"/>
      </w:pPr>
      <w:r>
        <w:tab/>
      </w:r>
      <w:r>
        <w:tab/>
      </w:r>
      <w:r w:rsidR="002273C3">
        <w:t>American Planners Association – PA Chapter</w:t>
      </w:r>
    </w:p>
    <w:p w14:paraId="7D0D1F0F" w14:textId="77777777" w:rsidR="002273C3" w:rsidRDefault="002273C3" w:rsidP="002273C3">
      <w:pPr>
        <w:ind w:left="720" w:hanging="720"/>
        <w:jc w:val="both"/>
      </w:pPr>
      <w:r>
        <w:tab/>
      </w:r>
      <w:r>
        <w:tab/>
        <w:t>American Rivers Association</w:t>
      </w:r>
    </w:p>
    <w:p w14:paraId="7B6D7F94" w14:textId="77777777" w:rsidR="002273C3" w:rsidRDefault="002273C3" w:rsidP="002273C3">
      <w:pPr>
        <w:ind w:left="720" w:hanging="720"/>
        <w:jc w:val="both"/>
      </w:pPr>
      <w:r>
        <w:tab/>
      </w:r>
      <w:r>
        <w:tab/>
        <w:t>Association of Pennsylvania Municipal Management</w:t>
      </w:r>
    </w:p>
    <w:p w14:paraId="32C437CB" w14:textId="77777777" w:rsidR="002273C3" w:rsidRDefault="002273C3" w:rsidP="002273C3">
      <w:pPr>
        <w:ind w:left="720" w:hanging="720"/>
        <w:jc w:val="both"/>
      </w:pPr>
      <w:r>
        <w:tab/>
      </w:r>
      <w:r>
        <w:tab/>
        <w:t>County Commissioners of Pennsylvania</w:t>
      </w:r>
    </w:p>
    <w:p w14:paraId="2C9D374C" w14:textId="77777777" w:rsidR="002273C3" w:rsidRDefault="002273C3" w:rsidP="002273C3">
      <w:pPr>
        <w:ind w:left="720" w:hanging="720"/>
        <w:jc w:val="both"/>
      </w:pPr>
      <w:r>
        <w:lastRenderedPageBreak/>
        <w:tab/>
      </w:r>
      <w:r>
        <w:tab/>
        <w:t>Commonwealth Building Officials</w:t>
      </w:r>
    </w:p>
    <w:p w14:paraId="265F1C34" w14:textId="77777777" w:rsidR="002273C3" w:rsidRDefault="002273C3" w:rsidP="002273C3">
      <w:pPr>
        <w:ind w:left="720" w:hanging="720"/>
        <w:jc w:val="both"/>
      </w:pPr>
      <w:r>
        <w:tab/>
      </w:r>
      <w:r>
        <w:tab/>
        <w:t>Delaware River Basin Commission</w:t>
      </w:r>
    </w:p>
    <w:p w14:paraId="29C9B635" w14:textId="77777777" w:rsidR="002273C3" w:rsidRDefault="002273C3" w:rsidP="002273C3">
      <w:pPr>
        <w:ind w:left="720" w:hanging="720"/>
        <w:jc w:val="both"/>
      </w:pPr>
      <w:r>
        <w:tab/>
      </w:r>
      <w:r>
        <w:tab/>
        <w:t>Federal Emergency Management Agency, Region III</w:t>
      </w:r>
    </w:p>
    <w:p w14:paraId="3A5FD563" w14:textId="77777777" w:rsidR="002273C3" w:rsidRDefault="002273C3" w:rsidP="002273C3">
      <w:pPr>
        <w:ind w:left="720" w:hanging="720"/>
        <w:jc w:val="both"/>
      </w:pPr>
      <w:r>
        <w:tab/>
      </w:r>
      <w:r>
        <w:tab/>
        <w:t>House of Representatives of Pennsylvania</w:t>
      </w:r>
    </w:p>
    <w:p w14:paraId="098A1168" w14:textId="77777777" w:rsidR="002273C3" w:rsidRDefault="002273C3" w:rsidP="002273C3">
      <w:pPr>
        <w:ind w:left="720" w:hanging="720"/>
        <w:jc w:val="both"/>
      </w:pPr>
      <w:r>
        <w:tab/>
      </w:r>
      <w:r>
        <w:tab/>
        <w:t>Keystone Emergency Management Association</w:t>
      </w:r>
    </w:p>
    <w:p w14:paraId="10CA7F7A" w14:textId="77777777" w:rsidR="002273C3" w:rsidRDefault="002273C3" w:rsidP="002273C3">
      <w:pPr>
        <w:ind w:left="720" w:hanging="720"/>
        <w:jc w:val="both"/>
      </w:pPr>
      <w:r>
        <w:tab/>
      </w:r>
      <w:r>
        <w:tab/>
        <w:t>Pennsylvania Association of Boroughs</w:t>
      </w:r>
    </w:p>
    <w:p w14:paraId="438923BE" w14:textId="77777777" w:rsidR="002273C3" w:rsidRDefault="002273C3" w:rsidP="002273C3">
      <w:pPr>
        <w:ind w:left="720" w:hanging="720"/>
        <w:jc w:val="both"/>
      </w:pPr>
      <w:r>
        <w:tab/>
      </w:r>
      <w:r>
        <w:tab/>
        <w:t>Pennsylvania Association of Building Code Officials</w:t>
      </w:r>
    </w:p>
    <w:p w14:paraId="7F2D013E" w14:textId="77777777" w:rsidR="002273C3" w:rsidRDefault="002273C3" w:rsidP="002273C3">
      <w:pPr>
        <w:ind w:left="720" w:hanging="720"/>
        <w:jc w:val="both"/>
      </w:pPr>
      <w:r>
        <w:tab/>
      </w:r>
      <w:r>
        <w:tab/>
        <w:t>Pennsylvania Association of Floodplain Managers</w:t>
      </w:r>
    </w:p>
    <w:p w14:paraId="7C95A3D3" w14:textId="77777777" w:rsidR="002273C3" w:rsidRDefault="002273C3" w:rsidP="002273C3">
      <w:pPr>
        <w:ind w:left="720" w:firstLine="720"/>
        <w:jc w:val="both"/>
      </w:pPr>
      <w:r>
        <w:t>Pennsylvania Construction Code Academy</w:t>
      </w:r>
    </w:p>
    <w:p w14:paraId="13BAE30C" w14:textId="77777777" w:rsidR="002273C3" w:rsidRDefault="002273C3" w:rsidP="002273C3">
      <w:pPr>
        <w:ind w:left="720" w:firstLine="720"/>
        <w:jc w:val="both"/>
      </w:pPr>
      <w:r>
        <w:t>Pennsylvania Congressional Delegation</w:t>
      </w:r>
    </w:p>
    <w:p w14:paraId="03A4ED8C" w14:textId="77777777" w:rsidR="002273C3" w:rsidRDefault="002273C3" w:rsidP="002273C3">
      <w:pPr>
        <w:ind w:left="720" w:firstLine="720"/>
        <w:jc w:val="both"/>
      </w:pPr>
      <w:r>
        <w:t xml:space="preserve">Pennsylvania </w:t>
      </w:r>
      <w:r w:rsidR="00142005">
        <w:t xml:space="preserve">County </w:t>
      </w:r>
      <w:r>
        <w:t>Conservation Districts</w:t>
      </w:r>
    </w:p>
    <w:p w14:paraId="6939D173" w14:textId="77777777" w:rsidR="002273C3" w:rsidRDefault="002273C3" w:rsidP="002273C3">
      <w:pPr>
        <w:ind w:left="720" w:firstLine="720"/>
        <w:jc w:val="both"/>
      </w:pPr>
      <w:r>
        <w:t>Pennsylvania County Emergency Management Coordinators</w:t>
      </w:r>
    </w:p>
    <w:p w14:paraId="6A250E74" w14:textId="77777777" w:rsidR="002273C3" w:rsidRDefault="002273C3" w:rsidP="002273C3">
      <w:pPr>
        <w:ind w:left="720" w:firstLine="720"/>
        <w:jc w:val="both"/>
      </w:pPr>
      <w:r>
        <w:t>Pennsylvania County Planning Commissions</w:t>
      </w:r>
    </w:p>
    <w:p w14:paraId="2AA864A3" w14:textId="77777777" w:rsidR="002273C3" w:rsidRDefault="002273C3" w:rsidP="002273C3">
      <w:pPr>
        <w:ind w:left="720" w:firstLine="720"/>
        <w:jc w:val="both"/>
      </w:pPr>
      <w:r>
        <w:t>Pennsylvania Department of Agriculture</w:t>
      </w:r>
    </w:p>
    <w:p w14:paraId="19299BA8" w14:textId="77777777" w:rsidR="002273C3" w:rsidRDefault="002273C3" w:rsidP="002273C3">
      <w:pPr>
        <w:ind w:left="720" w:firstLine="720"/>
        <w:jc w:val="both"/>
      </w:pPr>
      <w:r>
        <w:t>Pennsylvania Department of Community and Economic Development</w:t>
      </w:r>
    </w:p>
    <w:p w14:paraId="6C4538B9" w14:textId="77777777" w:rsidR="002273C3" w:rsidRDefault="002273C3" w:rsidP="002273C3">
      <w:pPr>
        <w:ind w:left="720" w:firstLine="720"/>
        <w:jc w:val="both"/>
      </w:pPr>
      <w:r>
        <w:t>Pennsylvania Department of Conservation and Natural Resources</w:t>
      </w:r>
    </w:p>
    <w:p w14:paraId="369DEFFE" w14:textId="77777777" w:rsidR="002273C3" w:rsidRDefault="002273C3" w:rsidP="002273C3">
      <w:pPr>
        <w:ind w:left="720" w:firstLine="720"/>
        <w:jc w:val="both"/>
      </w:pPr>
      <w:r>
        <w:t>Pennsylvania Department of Environmental Protection</w:t>
      </w:r>
    </w:p>
    <w:p w14:paraId="640CB492" w14:textId="77777777" w:rsidR="002273C3" w:rsidRDefault="002273C3" w:rsidP="002273C3">
      <w:pPr>
        <w:ind w:left="720" w:firstLine="720"/>
        <w:jc w:val="both"/>
      </w:pPr>
      <w:r>
        <w:t>Pennsylvania Insurance Department</w:t>
      </w:r>
    </w:p>
    <w:p w14:paraId="567821F3" w14:textId="77777777" w:rsidR="002273C3" w:rsidRDefault="002273C3" w:rsidP="002273C3">
      <w:pPr>
        <w:ind w:left="720" w:firstLine="720"/>
        <w:jc w:val="both"/>
      </w:pPr>
      <w:r>
        <w:t>Pennsylvania Department of Human Services</w:t>
      </w:r>
    </w:p>
    <w:p w14:paraId="59BB4A1B" w14:textId="77777777" w:rsidR="002273C3" w:rsidRDefault="002273C3" w:rsidP="002273C3">
      <w:pPr>
        <w:ind w:left="720" w:firstLine="720"/>
        <w:jc w:val="both"/>
      </w:pPr>
      <w:r>
        <w:t>Pennsylvania Department of Transportation</w:t>
      </w:r>
    </w:p>
    <w:p w14:paraId="0116DE0E" w14:textId="77777777" w:rsidR="002273C3" w:rsidRDefault="002273C3" w:rsidP="002273C3">
      <w:pPr>
        <w:ind w:left="720" w:firstLine="720"/>
        <w:jc w:val="both"/>
      </w:pPr>
      <w:r>
        <w:t>Pennsylvania Insurance Agents and Brokers</w:t>
      </w:r>
    </w:p>
    <w:p w14:paraId="6551764E" w14:textId="77777777" w:rsidR="002273C3" w:rsidRDefault="002273C3" w:rsidP="002273C3">
      <w:pPr>
        <w:ind w:left="720" w:firstLine="720"/>
        <w:jc w:val="both"/>
      </w:pPr>
      <w:r>
        <w:t>Pennsylvania Municipal League</w:t>
      </w:r>
    </w:p>
    <w:p w14:paraId="01348986" w14:textId="77777777" w:rsidR="002273C3" w:rsidRDefault="002273C3" w:rsidP="002273C3">
      <w:pPr>
        <w:ind w:left="720" w:firstLine="720"/>
        <w:jc w:val="both"/>
      </w:pPr>
      <w:r>
        <w:t>Pennsylvania Municipal Authorities Association</w:t>
      </w:r>
    </w:p>
    <w:p w14:paraId="578C89EF" w14:textId="77777777" w:rsidR="002273C3" w:rsidRDefault="002273C3" w:rsidP="002273C3">
      <w:pPr>
        <w:ind w:left="720" w:firstLine="720"/>
        <w:jc w:val="both"/>
      </w:pPr>
      <w:r>
        <w:t>Pennsylvania Public Utility Commission</w:t>
      </w:r>
    </w:p>
    <w:p w14:paraId="45946EC4" w14:textId="77777777" w:rsidR="002273C3" w:rsidRDefault="002273C3" w:rsidP="002273C3">
      <w:pPr>
        <w:ind w:left="720" w:firstLine="720"/>
        <w:jc w:val="both"/>
      </w:pPr>
      <w:r>
        <w:t>Pennsylvania Regional Planning Commissions</w:t>
      </w:r>
    </w:p>
    <w:p w14:paraId="6A6A2B71" w14:textId="77777777" w:rsidR="002273C3" w:rsidRDefault="002273C3" w:rsidP="002273C3">
      <w:pPr>
        <w:ind w:left="720" w:firstLine="720"/>
        <w:jc w:val="both"/>
      </w:pPr>
      <w:r>
        <w:t>Pennsylvania Silver Jackets Representatives</w:t>
      </w:r>
    </w:p>
    <w:p w14:paraId="061190E1" w14:textId="77777777" w:rsidR="002273C3" w:rsidRDefault="002273C3" w:rsidP="002273C3">
      <w:pPr>
        <w:ind w:left="720" w:firstLine="720"/>
        <w:jc w:val="both"/>
      </w:pPr>
      <w:r>
        <w:t>Pennsylvania State Association of Township Supervisors &amp; Zoning Association</w:t>
      </w:r>
    </w:p>
    <w:p w14:paraId="6AEFC0C2" w14:textId="77777777" w:rsidR="002273C3" w:rsidRDefault="002273C3" w:rsidP="002273C3">
      <w:pPr>
        <w:ind w:left="720" w:firstLine="720"/>
        <w:jc w:val="both"/>
      </w:pPr>
      <w:r>
        <w:t>Pennsylvania State System of Higher Education</w:t>
      </w:r>
    </w:p>
    <w:p w14:paraId="0AC2B516" w14:textId="77777777" w:rsidR="002273C3" w:rsidRDefault="002273C3" w:rsidP="002273C3">
      <w:pPr>
        <w:ind w:left="720" w:firstLine="720"/>
        <w:jc w:val="both"/>
      </w:pPr>
      <w:r>
        <w:t>Senate of Pennsylvania</w:t>
      </w:r>
    </w:p>
    <w:p w14:paraId="6AA9C1F7" w14:textId="77777777" w:rsidR="002273C3" w:rsidRDefault="002273C3" w:rsidP="002273C3">
      <w:pPr>
        <w:ind w:left="720" w:firstLine="720"/>
        <w:jc w:val="both"/>
      </w:pPr>
      <w:r>
        <w:t>Susquehanna River Basin Commission</w:t>
      </w:r>
    </w:p>
    <w:p w14:paraId="0D830AAF" w14:textId="77777777" w:rsidR="002273C3" w:rsidRDefault="002273C3" w:rsidP="002273C3">
      <w:pPr>
        <w:ind w:left="720" w:hanging="720"/>
        <w:jc w:val="both"/>
      </w:pPr>
      <w:r>
        <w:tab/>
      </w:r>
      <w:r>
        <w:tab/>
        <w:t>U.S. Army Corps of Engineers, Baltimore District – Outreach Office</w:t>
      </w:r>
    </w:p>
    <w:p w14:paraId="773D88E7" w14:textId="77777777" w:rsidR="002273C3" w:rsidRDefault="002273C3" w:rsidP="002273C3">
      <w:pPr>
        <w:ind w:left="720" w:hanging="720"/>
        <w:jc w:val="both"/>
      </w:pPr>
      <w:r>
        <w:tab/>
      </w:r>
      <w:r>
        <w:tab/>
        <w:t>U.S. Army Corps of Engineers, Buffalo District – Outreach Office</w:t>
      </w:r>
    </w:p>
    <w:p w14:paraId="0EBA0201" w14:textId="77777777" w:rsidR="002273C3" w:rsidRDefault="002273C3" w:rsidP="002273C3">
      <w:pPr>
        <w:ind w:left="720" w:hanging="720"/>
        <w:jc w:val="both"/>
      </w:pPr>
      <w:r>
        <w:tab/>
      </w:r>
      <w:r>
        <w:tab/>
        <w:t>U.S. Army Corps of Engineers, Philadelphia District – Outreach Office</w:t>
      </w:r>
    </w:p>
    <w:p w14:paraId="10EB8C0D" w14:textId="77777777" w:rsidR="002273C3" w:rsidRDefault="002273C3" w:rsidP="002273C3">
      <w:pPr>
        <w:ind w:left="720" w:hanging="720"/>
        <w:jc w:val="both"/>
      </w:pPr>
      <w:r>
        <w:tab/>
      </w:r>
      <w:r>
        <w:tab/>
        <w:t>U.S. Army Corps of Engineers, Pittsburgh District – Outreach Office</w:t>
      </w:r>
    </w:p>
    <w:p w14:paraId="37687E3A" w14:textId="77777777" w:rsidR="00E23DB5" w:rsidRDefault="00E23DB5" w:rsidP="002273C3">
      <w:pPr>
        <w:ind w:left="720" w:hanging="720"/>
        <w:jc w:val="both"/>
      </w:pPr>
      <w:r>
        <w:tab/>
      </w:r>
      <w:r>
        <w:tab/>
      </w:r>
      <w:bookmarkStart w:id="4" w:name="_Hlk148013702"/>
      <w:r>
        <w:t>Community Disaster Resilience Zones (CDRZs)</w:t>
      </w:r>
    </w:p>
    <w:bookmarkEnd w:id="4"/>
    <w:p w14:paraId="3EBF570E" w14:textId="77777777" w:rsidR="00742E5F" w:rsidRDefault="00742E5F" w:rsidP="002273C3">
      <w:pPr>
        <w:ind w:left="720" w:hanging="720"/>
        <w:jc w:val="both"/>
      </w:pPr>
    </w:p>
    <w:sectPr w:rsidR="00742E5F" w:rsidSect="0086329D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720" w:left="1440" w:header="63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670A" w14:textId="77777777" w:rsidR="00B71405" w:rsidRDefault="00B71405">
      <w:r>
        <w:separator/>
      </w:r>
    </w:p>
  </w:endnote>
  <w:endnote w:type="continuationSeparator" w:id="0">
    <w:p w14:paraId="5A1F1B36" w14:textId="77777777" w:rsidR="00B71405" w:rsidRDefault="00B7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lbridg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76C3" w14:textId="77777777" w:rsidR="00A20C9C" w:rsidRDefault="00A20C9C" w:rsidP="00A20C9C">
    <w:pPr>
      <w:pStyle w:val="Footer"/>
      <w:pBdr>
        <w:top w:val="single" w:sz="4" w:space="1" w:color="D9D9D9"/>
      </w:pBdr>
      <w:jc w:val="center"/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20C9C">
      <w:rPr>
        <w:color w:val="7F7F7F"/>
        <w:spacing w:val="60"/>
      </w:rPr>
      <w:t>Page</w:t>
    </w:r>
  </w:p>
  <w:p w14:paraId="060DE4D8" w14:textId="77777777" w:rsidR="00F625CB" w:rsidRDefault="00A20C9C">
    <w:pPr>
      <w:pStyle w:val="Footer"/>
    </w:pPr>
    <w:r>
      <w:tab/>
    </w:r>
    <w:r>
      <w:tab/>
    </w:r>
    <w:r w:rsidR="0000036A">
      <w:t>FMA</w:t>
    </w:r>
    <w:r>
      <w:t xml:space="preserve"> </w:t>
    </w:r>
    <w:r w:rsidR="00AD75BF">
      <w:t>2023</w:t>
    </w:r>
    <w:r>
      <w:t xml:space="preserve"> Guidance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E3D5" w14:textId="77777777" w:rsidR="0067228A" w:rsidRPr="0045346D" w:rsidRDefault="0067228A" w:rsidP="0067228A">
    <w:pPr>
      <w:pStyle w:val="Footer"/>
      <w:tabs>
        <w:tab w:val="clear" w:pos="4320"/>
        <w:tab w:val="clear" w:pos="8640"/>
      </w:tabs>
      <w:ind w:left="-180" w:right="-180"/>
      <w:jc w:val="center"/>
      <w:rPr>
        <w:rFonts w:ascii="Verdana" w:hAnsi="Verdana"/>
        <w:color w:val="002868"/>
        <w:sz w:val="18"/>
        <w:szCs w:val="18"/>
      </w:rPr>
    </w:pPr>
    <w:r w:rsidRPr="0045346D">
      <w:rPr>
        <w:rFonts w:ascii="Verdana" w:hAnsi="Verdana"/>
        <w:color w:val="002868"/>
        <w:sz w:val="18"/>
        <w:szCs w:val="18"/>
      </w:rPr>
      <w:t>Pennsylvania Emergency Management Agency</w:t>
    </w:r>
  </w:p>
  <w:p w14:paraId="350A1DCC" w14:textId="77777777" w:rsidR="0067228A" w:rsidRPr="0045346D" w:rsidRDefault="0067228A" w:rsidP="0067228A">
    <w:pPr>
      <w:pStyle w:val="Footer"/>
      <w:tabs>
        <w:tab w:val="clear" w:pos="4320"/>
        <w:tab w:val="clear" w:pos="8640"/>
      </w:tabs>
      <w:ind w:left="-180" w:right="-180"/>
      <w:jc w:val="center"/>
      <w:rPr>
        <w:rFonts w:ascii="Verdana" w:hAnsi="Verdana"/>
        <w:color w:val="002868"/>
        <w:sz w:val="18"/>
        <w:szCs w:val="18"/>
      </w:rPr>
    </w:pPr>
    <w:r>
      <w:rPr>
        <w:rFonts w:ascii="Verdana" w:hAnsi="Verdana"/>
        <w:color w:val="002868"/>
        <w:sz w:val="18"/>
        <w:szCs w:val="18"/>
      </w:rPr>
      <w:t xml:space="preserve">1310 </w:t>
    </w:r>
    <w:proofErr w:type="spellStart"/>
    <w:r>
      <w:rPr>
        <w:rFonts w:ascii="Verdana" w:hAnsi="Verdana"/>
        <w:color w:val="002868"/>
        <w:sz w:val="18"/>
        <w:szCs w:val="18"/>
      </w:rPr>
      <w:t>Elmerton</w:t>
    </w:r>
    <w:proofErr w:type="spellEnd"/>
    <w:r>
      <w:rPr>
        <w:rFonts w:ascii="Verdana" w:hAnsi="Verdana"/>
        <w:color w:val="002868"/>
        <w:sz w:val="18"/>
        <w:szCs w:val="18"/>
      </w:rPr>
      <w:t xml:space="preserve"> Avenue</w:t>
    </w:r>
    <w:r w:rsidRPr="0045346D">
      <w:rPr>
        <w:rFonts w:ascii="Verdana" w:hAnsi="Verdana"/>
        <w:color w:val="002868"/>
        <w:sz w:val="18"/>
        <w:szCs w:val="18"/>
      </w:rPr>
      <w:t xml:space="preserve"> | Harrisburg, PA 1</w:t>
    </w:r>
    <w:r>
      <w:rPr>
        <w:rFonts w:ascii="Verdana" w:hAnsi="Verdana"/>
        <w:color w:val="002868"/>
        <w:sz w:val="18"/>
        <w:szCs w:val="18"/>
      </w:rPr>
      <w:t>7110 | 800-Hbg-PEMA | www.pema.pa.gov</w:t>
    </w:r>
  </w:p>
  <w:p w14:paraId="6025F685" w14:textId="77777777" w:rsidR="0067228A" w:rsidRPr="0045346D" w:rsidRDefault="0067228A" w:rsidP="0067228A">
    <w:pPr>
      <w:pStyle w:val="Footer"/>
      <w:tabs>
        <w:tab w:val="clear" w:pos="4320"/>
        <w:tab w:val="clear" w:pos="8640"/>
        <w:tab w:val="left" w:pos="8300"/>
      </w:tabs>
      <w:rPr>
        <w:rFonts w:ascii="Verdana" w:hAnsi="Verdana"/>
        <w:color w:val="002D62"/>
        <w:sz w:val="18"/>
        <w:szCs w:val="18"/>
      </w:rPr>
    </w:pPr>
  </w:p>
  <w:p w14:paraId="2B6F3D3C" w14:textId="77777777" w:rsidR="008074BF" w:rsidRPr="008074BF" w:rsidRDefault="008074BF" w:rsidP="0045346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81B6" w14:textId="77777777" w:rsidR="00B71405" w:rsidRDefault="00B71405">
      <w:r>
        <w:separator/>
      </w:r>
    </w:p>
  </w:footnote>
  <w:footnote w:type="continuationSeparator" w:id="0">
    <w:p w14:paraId="319C88C7" w14:textId="77777777" w:rsidR="00B71405" w:rsidRDefault="00B7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AD6D" w14:textId="77777777" w:rsidR="00AD7767" w:rsidRDefault="00AD7767">
    <w:pPr>
      <w:pStyle w:val="Header"/>
    </w:pPr>
  </w:p>
  <w:p w14:paraId="5AB327E8" w14:textId="77777777" w:rsidR="00AD7767" w:rsidRDefault="00AD7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A0C4" w14:textId="450FB874" w:rsidR="007216E3" w:rsidRDefault="00C32ACC" w:rsidP="007216E3">
    <w:pPr>
      <w:pStyle w:val="Header"/>
    </w:pPr>
    <w:r>
      <w:rPr>
        <w:rFonts w:ascii="Verdana" w:hAnsi="Verdana"/>
        <w:noProof/>
        <w:sz w:val="22"/>
        <w:szCs w:val="22"/>
      </w:rPr>
      <w:drawing>
        <wp:inline distT="0" distB="0" distL="0" distR="0" wp14:anchorId="65802738" wp14:editId="439BA4D8">
          <wp:extent cx="2886075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B5EF6" w14:textId="77777777" w:rsidR="007216E3" w:rsidRDefault="007216E3" w:rsidP="007216E3">
    <w:pPr>
      <w:ind w:left="1080"/>
    </w:pPr>
  </w:p>
  <w:p w14:paraId="5306E273" w14:textId="77777777" w:rsidR="007216E3" w:rsidRDefault="007216E3" w:rsidP="007216E3">
    <w:pPr>
      <w:ind w:left="1080"/>
      <w:rPr>
        <w:rFonts w:ascii="Felbridge" w:hAnsi="Felbridge"/>
        <w:color w:val="002569"/>
        <w:sz w:val="20"/>
        <w:szCs w:val="20"/>
      </w:rPr>
    </w:pPr>
  </w:p>
  <w:p w14:paraId="4A2A42DF" w14:textId="77777777" w:rsidR="007216E3" w:rsidRDefault="00721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EFC"/>
    <w:multiLevelType w:val="hybridMultilevel"/>
    <w:tmpl w:val="E152CC2A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A61A9"/>
    <w:multiLevelType w:val="hybridMultilevel"/>
    <w:tmpl w:val="B9D0F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A8461B"/>
    <w:multiLevelType w:val="hybridMultilevel"/>
    <w:tmpl w:val="C51E8A56"/>
    <w:lvl w:ilvl="0" w:tplc="D6E25596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833B5"/>
    <w:multiLevelType w:val="hybridMultilevel"/>
    <w:tmpl w:val="A6A4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5AC2"/>
    <w:multiLevelType w:val="hybridMultilevel"/>
    <w:tmpl w:val="E152CC2A"/>
    <w:lvl w:ilvl="0" w:tplc="E938BF9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DD92E79A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323D9C"/>
    <w:multiLevelType w:val="hybridMultilevel"/>
    <w:tmpl w:val="A4FABB6A"/>
    <w:lvl w:ilvl="0" w:tplc="6EE02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46D8A">
      <w:start w:val="2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091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8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A8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CB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8C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06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6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0B44C8"/>
    <w:multiLevelType w:val="hybridMultilevel"/>
    <w:tmpl w:val="73920542"/>
    <w:lvl w:ilvl="0" w:tplc="CCFEB9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FA3222"/>
    <w:multiLevelType w:val="hybridMultilevel"/>
    <w:tmpl w:val="5E601F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444B7F"/>
    <w:multiLevelType w:val="hybridMultilevel"/>
    <w:tmpl w:val="78E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2BC3"/>
    <w:multiLevelType w:val="hybridMultilevel"/>
    <w:tmpl w:val="4802F5E0"/>
    <w:lvl w:ilvl="0" w:tplc="24A2B4D8">
      <w:start w:val="1"/>
      <w:numFmt w:val="bullet"/>
      <w:lvlText w:val="•"/>
      <w:lvlJc w:val="left"/>
      <w:pPr>
        <w:ind w:left="1890" w:hanging="36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8F253BB"/>
    <w:multiLevelType w:val="multilevel"/>
    <w:tmpl w:val="D0F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E12D54"/>
    <w:multiLevelType w:val="hybridMultilevel"/>
    <w:tmpl w:val="C51E8A56"/>
    <w:lvl w:ilvl="0" w:tplc="FFFFFFFF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566F90"/>
    <w:multiLevelType w:val="hybridMultilevel"/>
    <w:tmpl w:val="5DE45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69c00,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06"/>
    <w:rsid w:val="0000036A"/>
    <w:rsid w:val="00000C7A"/>
    <w:rsid w:val="00000E27"/>
    <w:rsid w:val="000010FA"/>
    <w:rsid w:val="000151A3"/>
    <w:rsid w:val="00020B1F"/>
    <w:rsid w:val="000248D9"/>
    <w:rsid w:val="000313D8"/>
    <w:rsid w:val="0003339E"/>
    <w:rsid w:val="00034570"/>
    <w:rsid w:val="00035E0D"/>
    <w:rsid w:val="00040E5F"/>
    <w:rsid w:val="000511C2"/>
    <w:rsid w:val="000515C3"/>
    <w:rsid w:val="00055A7C"/>
    <w:rsid w:val="00064F8F"/>
    <w:rsid w:val="000719EA"/>
    <w:rsid w:val="00072103"/>
    <w:rsid w:val="0008083C"/>
    <w:rsid w:val="000820CD"/>
    <w:rsid w:val="00083294"/>
    <w:rsid w:val="00083F96"/>
    <w:rsid w:val="00087380"/>
    <w:rsid w:val="000A130D"/>
    <w:rsid w:val="000A1748"/>
    <w:rsid w:val="000A77D0"/>
    <w:rsid w:val="000B4F1A"/>
    <w:rsid w:val="000B5977"/>
    <w:rsid w:val="000C4F91"/>
    <w:rsid w:val="000D52FC"/>
    <w:rsid w:val="000E7CBB"/>
    <w:rsid w:val="000F009A"/>
    <w:rsid w:val="000F04DA"/>
    <w:rsid w:val="000F072D"/>
    <w:rsid w:val="000F73EB"/>
    <w:rsid w:val="000F78EB"/>
    <w:rsid w:val="00104DDE"/>
    <w:rsid w:val="001062D5"/>
    <w:rsid w:val="0010744F"/>
    <w:rsid w:val="00115EBA"/>
    <w:rsid w:val="00131777"/>
    <w:rsid w:val="00134782"/>
    <w:rsid w:val="0013568C"/>
    <w:rsid w:val="00135BE4"/>
    <w:rsid w:val="00137C91"/>
    <w:rsid w:val="00140C40"/>
    <w:rsid w:val="00142005"/>
    <w:rsid w:val="001606EF"/>
    <w:rsid w:val="00165436"/>
    <w:rsid w:val="00171462"/>
    <w:rsid w:val="00172961"/>
    <w:rsid w:val="00176124"/>
    <w:rsid w:val="00187A88"/>
    <w:rsid w:val="00187C0E"/>
    <w:rsid w:val="00190E9A"/>
    <w:rsid w:val="001A1295"/>
    <w:rsid w:val="001A3AD6"/>
    <w:rsid w:val="001A5A36"/>
    <w:rsid w:val="001A7F84"/>
    <w:rsid w:val="001E5975"/>
    <w:rsid w:val="001E70BB"/>
    <w:rsid w:val="001E7166"/>
    <w:rsid w:val="001F111D"/>
    <w:rsid w:val="001F1AF9"/>
    <w:rsid w:val="001F3705"/>
    <w:rsid w:val="001F6CBA"/>
    <w:rsid w:val="00206193"/>
    <w:rsid w:val="00207581"/>
    <w:rsid w:val="00212DE7"/>
    <w:rsid w:val="0021677B"/>
    <w:rsid w:val="00222893"/>
    <w:rsid w:val="00222986"/>
    <w:rsid w:val="002273C3"/>
    <w:rsid w:val="0023516D"/>
    <w:rsid w:val="002367CA"/>
    <w:rsid w:val="00237A29"/>
    <w:rsid w:val="00240CC5"/>
    <w:rsid w:val="002429C9"/>
    <w:rsid w:val="002531AF"/>
    <w:rsid w:val="00257370"/>
    <w:rsid w:val="0026413D"/>
    <w:rsid w:val="00267FA0"/>
    <w:rsid w:val="00270407"/>
    <w:rsid w:val="00277439"/>
    <w:rsid w:val="00285E44"/>
    <w:rsid w:val="00286145"/>
    <w:rsid w:val="00287030"/>
    <w:rsid w:val="00294B9B"/>
    <w:rsid w:val="002955DC"/>
    <w:rsid w:val="00296288"/>
    <w:rsid w:val="00296DE1"/>
    <w:rsid w:val="002979C6"/>
    <w:rsid w:val="002A07CB"/>
    <w:rsid w:val="002A2E63"/>
    <w:rsid w:val="002A72B2"/>
    <w:rsid w:val="002C47C5"/>
    <w:rsid w:val="002D1B9D"/>
    <w:rsid w:val="002D2664"/>
    <w:rsid w:val="002E681C"/>
    <w:rsid w:val="002E6F8F"/>
    <w:rsid w:val="00301E46"/>
    <w:rsid w:val="003044C1"/>
    <w:rsid w:val="003059E8"/>
    <w:rsid w:val="00307A90"/>
    <w:rsid w:val="00310B30"/>
    <w:rsid w:val="00311534"/>
    <w:rsid w:val="00311A7A"/>
    <w:rsid w:val="00314732"/>
    <w:rsid w:val="0031548C"/>
    <w:rsid w:val="003227D6"/>
    <w:rsid w:val="00326C6E"/>
    <w:rsid w:val="00332044"/>
    <w:rsid w:val="00332A6D"/>
    <w:rsid w:val="00337F2C"/>
    <w:rsid w:val="003408A0"/>
    <w:rsid w:val="003548D9"/>
    <w:rsid w:val="003556E9"/>
    <w:rsid w:val="00376E9F"/>
    <w:rsid w:val="00381A5F"/>
    <w:rsid w:val="00391B87"/>
    <w:rsid w:val="00393DDB"/>
    <w:rsid w:val="00396FDE"/>
    <w:rsid w:val="003A5072"/>
    <w:rsid w:val="003B0391"/>
    <w:rsid w:val="003C0757"/>
    <w:rsid w:val="003C5C27"/>
    <w:rsid w:val="003D3EAA"/>
    <w:rsid w:val="003E2C09"/>
    <w:rsid w:val="003E459C"/>
    <w:rsid w:val="003E78A5"/>
    <w:rsid w:val="003F3D09"/>
    <w:rsid w:val="003F40F8"/>
    <w:rsid w:val="003F76D1"/>
    <w:rsid w:val="00402978"/>
    <w:rsid w:val="00404249"/>
    <w:rsid w:val="00425983"/>
    <w:rsid w:val="00425FD8"/>
    <w:rsid w:val="0043260D"/>
    <w:rsid w:val="00437BA7"/>
    <w:rsid w:val="00440029"/>
    <w:rsid w:val="0044528E"/>
    <w:rsid w:val="004471E2"/>
    <w:rsid w:val="0045346D"/>
    <w:rsid w:val="00453479"/>
    <w:rsid w:val="00454A23"/>
    <w:rsid w:val="00457624"/>
    <w:rsid w:val="00461EDB"/>
    <w:rsid w:val="004722B6"/>
    <w:rsid w:val="00472356"/>
    <w:rsid w:val="004737F3"/>
    <w:rsid w:val="00474080"/>
    <w:rsid w:val="00475630"/>
    <w:rsid w:val="00482217"/>
    <w:rsid w:val="00482FAD"/>
    <w:rsid w:val="00490143"/>
    <w:rsid w:val="004921BF"/>
    <w:rsid w:val="00493B17"/>
    <w:rsid w:val="004A4A83"/>
    <w:rsid w:val="004A6E44"/>
    <w:rsid w:val="004B46A7"/>
    <w:rsid w:val="004B6308"/>
    <w:rsid w:val="004C1981"/>
    <w:rsid w:val="004C3EA1"/>
    <w:rsid w:val="004C54FB"/>
    <w:rsid w:val="004D36D2"/>
    <w:rsid w:val="004D4F9B"/>
    <w:rsid w:val="004D6547"/>
    <w:rsid w:val="004E0D6A"/>
    <w:rsid w:val="004E3785"/>
    <w:rsid w:val="004E48B9"/>
    <w:rsid w:val="004E6169"/>
    <w:rsid w:val="004E7BF2"/>
    <w:rsid w:val="004F1E36"/>
    <w:rsid w:val="004F4E3F"/>
    <w:rsid w:val="00501517"/>
    <w:rsid w:val="005114DC"/>
    <w:rsid w:val="00511F71"/>
    <w:rsid w:val="00512F35"/>
    <w:rsid w:val="00515D26"/>
    <w:rsid w:val="00516769"/>
    <w:rsid w:val="00516EB3"/>
    <w:rsid w:val="005213DD"/>
    <w:rsid w:val="0052175C"/>
    <w:rsid w:val="0052188C"/>
    <w:rsid w:val="00521E61"/>
    <w:rsid w:val="0052503E"/>
    <w:rsid w:val="005259A9"/>
    <w:rsid w:val="00526453"/>
    <w:rsid w:val="00527B5E"/>
    <w:rsid w:val="005309AB"/>
    <w:rsid w:val="00532510"/>
    <w:rsid w:val="0053721F"/>
    <w:rsid w:val="005420B4"/>
    <w:rsid w:val="005428B4"/>
    <w:rsid w:val="005430E0"/>
    <w:rsid w:val="00545F79"/>
    <w:rsid w:val="00552D73"/>
    <w:rsid w:val="00556006"/>
    <w:rsid w:val="00556900"/>
    <w:rsid w:val="00561BC5"/>
    <w:rsid w:val="00563089"/>
    <w:rsid w:val="005679F3"/>
    <w:rsid w:val="00570733"/>
    <w:rsid w:val="00573645"/>
    <w:rsid w:val="00573870"/>
    <w:rsid w:val="0057497F"/>
    <w:rsid w:val="00580EEA"/>
    <w:rsid w:val="00582485"/>
    <w:rsid w:val="005876CD"/>
    <w:rsid w:val="005A0828"/>
    <w:rsid w:val="005A4DEF"/>
    <w:rsid w:val="005A58E5"/>
    <w:rsid w:val="005B6A46"/>
    <w:rsid w:val="005C1C30"/>
    <w:rsid w:val="005C47B4"/>
    <w:rsid w:val="005C47CE"/>
    <w:rsid w:val="005D514B"/>
    <w:rsid w:val="005E0623"/>
    <w:rsid w:val="005E5DD9"/>
    <w:rsid w:val="005F0AC0"/>
    <w:rsid w:val="005F131A"/>
    <w:rsid w:val="005F150B"/>
    <w:rsid w:val="005F3FD8"/>
    <w:rsid w:val="005F6CFF"/>
    <w:rsid w:val="00611A49"/>
    <w:rsid w:val="0061393F"/>
    <w:rsid w:val="00615EC3"/>
    <w:rsid w:val="006163BD"/>
    <w:rsid w:val="00617BC9"/>
    <w:rsid w:val="006221A1"/>
    <w:rsid w:val="00630BE0"/>
    <w:rsid w:val="006315DD"/>
    <w:rsid w:val="00635433"/>
    <w:rsid w:val="0064076D"/>
    <w:rsid w:val="00652152"/>
    <w:rsid w:val="00657725"/>
    <w:rsid w:val="00660381"/>
    <w:rsid w:val="0066149E"/>
    <w:rsid w:val="0066547F"/>
    <w:rsid w:val="00670181"/>
    <w:rsid w:val="0067228A"/>
    <w:rsid w:val="00673612"/>
    <w:rsid w:val="00673F14"/>
    <w:rsid w:val="006744F2"/>
    <w:rsid w:val="00676745"/>
    <w:rsid w:val="006773CA"/>
    <w:rsid w:val="00680174"/>
    <w:rsid w:val="006A6309"/>
    <w:rsid w:val="006A6A26"/>
    <w:rsid w:val="006A70E4"/>
    <w:rsid w:val="006B0B31"/>
    <w:rsid w:val="006B1BE9"/>
    <w:rsid w:val="006B5117"/>
    <w:rsid w:val="006B6A19"/>
    <w:rsid w:val="006D2792"/>
    <w:rsid w:val="006D4B5F"/>
    <w:rsid w:val="006D6A3F"/>
    <w:rsid w:val="006E1005"/>
    <w:rsid w:val="006E1EBF"/>
    <w:rsid w:val="0070044E"/>
    <w:rsid w:val="007068A6"/>
    <w:rsid w:val="00706A9D"/>
    <w:rsid w:val="007135DB"/>
    <w:rsid w:val="007216E3"/>
    <w:rsid w:val="00725807"/>
    <w:rsid w:val="00727A60"/>
    <w:rsid w:val="00741878"/>
    <w:rsid w:val="00742E5F"/>
    <w:rsid w:val="007462D0"/>
    <w:rsid w:val="007467D9"/>
    <w:rsid w:val="00750652"/>
    <w:rsid w:val="0075072C"/>
    <w:rsid w:val="00756377"/>
    <w:rsid w:val="00756D1D"/>
    <w:rsid w:val="00757629"/>
    <w:rsid w:val="0076424C"/>
    <w:rsid w:val="00773175"/>
    <w:rsid w:val="007731DA"/>
    <w:rsid w:val="0077357D"/>
    <w:rsid w:val="00777AAA"/>
    <w:rsid w:val="00780C7E"/>
    <w:rsid w:val="00782506"/>
    <w:rsid w:val="00786CE6"/>
    <w:rsid w:val="00790DB4"/>
    <w:rsid w:val="0079548D"/>
    <w:rsid w:val="00795536"/>
    <w:rsid w:val="0079555C"/>
    <w:rsid w:val="007963C7"/>
    <w:rsid w:val="00796DFD"/>
    <w:rsid w:val="007B785D"/>
    <w:rsid w:val="007C0565"/>
    <w:rsid w:val="007C1B57"/>
    <w:rsid w:val="007C3B10"/>
    <w:rsid w:val="007C69E5"/>
    <w:rsid w:val="007D354A"/>
    <w:rsid w:val="007E2C66"/>
    <w:rsid w:val="007E4BB8"/>
    <w:rsid w:val="007F123C"/>
    <w:rsid w:val="007F5304"/>
    <w:rsid w:val="00801323"/>
    <w:rsid w:val="008033CE"/>
    <w:rsid w:val="008034EB"/>
    <w:rsid w:val="008074BF"/>
    <w:rsid w:val="00814C20"/>
    <w:rsid w:val="0081606E"/>
    <w:rsid w:val="00817BCC"/>
    <w:rsid w:val="00821034"/>
    <w:rsid w:val="008222FF"/>
    <w:rsid w:val="008244A0"/>
    <w:rsid w:val="00826370"/>
    <w:rsid w:val="00827016"/>
    <w:rsid w:val="0082731B"/>
    <w:rsid w:val="008567C3"/>
    <w:rsid w:val="00856AA0"/>
    <w:rsid w:val="00857531"/>
    <w:rsid w:val="00862A2B"/>
    <w:rsid w:val="0086329D"/>
    <w:rsid w:val="008632D0"/>
    <w:rsid w:val="00871914"/>
    <w:rsid w:val="008723F1"/>
    <w:rsid w:val="00874BAE"/>
    <w:rsid w:val="008819D8"/>
    <w:rsid w:val="00891D1D"/>
    <w:rsid w:val="008968F2"/>
    <w:rsid w:val="008A0110"/>
    <w:rsid w:val="008A066F"/>
    <w:rsid w:val="008A0D98"/>
    <w:rsid w:val="008A21BE"/>
    <w:rsid w:val="008A2F17"/>
    <w:rsid w:val="008A3327"/>
    <w:rsid w:val="008A5195"/>
    <w:rsid w:val="008A56FE"/>
    <w:rsid w:val="008B222D"/>
    <w:rsid w:val="008B2CF3"/>
    <w:rsid w:val="008B5ABF"/>
    <w:rsid w:val="008C2ACB"/>
    <w:rsid w:val="008C3EC3"/>
    <w:rsid w:val="008C45DB"/>
    <w:rsid w:val="008C70D6"/>
    <w:rsid w:val="008D263F"/>
    <w:rsid w:val="008D31E6"/>
    <w:rsid w:val="008D3807"/>
    <w:rsid w:val="008E41F7"/>
    <w:rsid w:val="008F4DF7"/>
    <w:rsid w:val="008F59E4"/>
    <w:rsid w:val="008F7E52"/>
    <w:rsid w:val="0090517D"/>
    <w:rsid w:val="009059B0"/>
    <w:rsid w:val="0090605E"/>
    <w:rsid w:val="009073BC"/>
    <w:rsid w:val="0091444E"/>
    <w:rsid w:val="00921D97"/>
    <w:rsid w:val="00930A32"/>
    <w:rsid w:val="00932193"/>
    <w:rsid w:val="0094007B"/>
    <w:rsid w:val="00942311"/>
    <w:rsid w:val="00943E2F"/>
    <w:rsid w:val="0094757E"/>
    <w:rsid w:val="00951FF3"/>
    <w:rsid w:val="009530C9"/>
    <w:rsid w:val="009544BE"/>
    <w:rsid w:val="00957C8D"/>
    <w:rsid w:val="0096372A"/>
    <w:rsid w:val="0096478B"/>
    <w:rsid w:val="009676F1"/>
    <w:rsid w:val="00971FE9"/>
    <w:rsid w:val="0097359C"/>
    <w:rsid w:val="009748AF"/>
    <w:rsid w:val="00983BB3"/>
    <w:rsid w:val="009870AF"/>
    <w:rsid w:val="009960DD"/>
    <w:rsid w:val="009A0D00"/>
    <w:rsid w:val="009B4013"/>
    <w:rsid w:val="009B4EB3"/>
    <w:rsid w:val="009B5E36"/>
    <w:rsid w:val="009C04F9"/>
    <w:rsid w:val="009C7012"/>
    <w:rsid w:val="009D0062"/>
    <w:rsid w:val="009D1558"/>
    <w:rsid w:val="009D688B"/>
    <w:rsid w:val="009E0574"/>
    <w:rsid w:val="009E31F4"/>
    <w:rsid w:val="009E3442"/>
    <w:rsid w:val="00A04D4C"/>
    <w:rsid w:val="00A10D23"/>
    <w:rsid w:val="00A1207A"/>
    <w:rsid w:val="00A2072B"/>
    <w:rsid w:val="00A20C9C"/>
    <w:rsid w:val="00A26388"/>
    <w:rsid w:val="00A34061"/>
    <w:rsid w:val="00A40E62"/>
    <w:rsid w:val="00A42025"/>
    <w:rsid w:val="00A45DFD"/>
    <w:rsid w:val="00A6038B"/>
    <w:rsid w:val="00A60C93"/>
    <w:rsid w:val="00A615E2"/>
    <w:rsid w:val="00A625E7"/>
    <w:rsid w:val="00A80E3B"/>
    <w:rsid w:val="00A8155D"/>
    <w:rsid w:val="00A86BAD"/>
    <w:rsid w:val="00A870B1"/>
    <w:rsid w:val="00A90A93"/>
    <w:rsid w:val="00A90AA5"/>
    <w:rsid w:val="00A90FEB"/>
    <w:rsid w:val="00A93019"/>
    <w:rsid w:val="00AB298F"/>
    <w:rsid w:val="00AB78C9"/>
    <w:rsid w:val="00AC537F"/>
    <w:rsid w:val="00AD2F32"/>
    <w:rsid w:val="00AD3DAD"/>
    <w:rsid w:val="00AD40F7"/>
    <w:rsid w:val="00AD51EF"/>
    <w:rsid w:val="00AD5DFD"/>
    <w:rsid w:val="00AD60CA"/>
    <w:rsid w:val="00AD75BF"/>
    <w:rsid w:val="00AD7767"/>
    <w:rsid w:val="00AE171A"/>
    <w:rsid w:val="00AF6A49"/>
    <w:rsid w:val="00B015A8"/>
    <w:rsid w:val="00B063EB"/>
    <w:rsid w:val="00B06747"/>
    <w:rsid w:val="00B06997"/>
    <w:rsid w:val="00B206C2"/>
    <w:rsid w:val="00B34DC2"/>
    <w:rsid w:val="00B50B7B"/>
    <w:rsid w:val="00B60EF0"/>
    <w:rsid w:val="00B658D7"/>
    <w:rsid w:val="00B672E4"/>
    <w:rsid w:val="00B71405"/>
    <w:rsid w:val="00B8412A"/>
    <w:rsid w:val="00B844BE"/>
    <w:rsid w:val="00B87A67"/>
    <w:rsid w:val="00B9106C"/>
    <w:rsid w:val="00B92579"/>
    <w:rsid w:val="00B955C3"/>
    <w:rsid w:val="00B96B04"/>
    <w:rsid w:val="00BB063B"/>
    <w:rsid w:val="00BB1147"/>
    <w:rsid w:val="00BD678C"/>
    <w:rsid w:val="00BE1C19"/>
    <w:rsid w:val="00BE586B"/>
    <w:rsid w:val="00BF0264"/>
    <w:rsid w:val="00BF7423"/>
    <w:rsid w:val="00BF7E9F"/>
    <w:rsid w:val="00C02F52"/>
    <w:rsid w:val="00C07B87"/>
    <w:rsid w:val="00C10E50"/>
    <w:rsid w:val="00C13FA5"/>
    <w:rsid w:val="00C314C2"/>
    <w:rsid w:val="00C3191A"/>
    <w:rsid w:val="00C32ACC"/>
    <w:rsid w:val="00C32B6B"/>
    <w:rsid w:val="00C352BA"/>
    <w:rsid w:val="00C442C1"/>
    <w:rsid w:val="00C501D6"/>
    <w:rsid w:val="00C60A43"/>
    <w:rsid w:val="00C65D49"/>
    <w:rsid w:val="00C70988"/>
    <w:rsid w:val="00C8525D"/>
    <w:rsid w:val="00C8539D"/>
    <w:rsid w:val="00CA2221"/>
    <w:rsid w:val="00CA3C36"/>
    <w:rsid w:val="00CA7FCB"/>
    <w:rsid w:val="00CB3513"/>
    <w:rsid w:val="00CC40D3"/>
    <w:rsid w:val="00CD229C"/>
    <w:rsid w:val="00CD34DF"/>
    <w:rsid w:val="00CD418B"/>
    <w:rsid w:val="00CE063F"/>
    <w:rsid w:val="00CF3DFF"/>
    <w:rsid w:val="00D00323"/>
    <w:rsid w:val="00D03BEB"/>
    <w:rsid w:val="00D079F4"/>
    <w:rsid w:val="00D105DE"/>
    <w:rsid w:val="00D13DB1"/>
    <w:rsid w:val="00D13FA2"/>
    <w:rsid w:val="00D23EE6"/>
    <w:rsid w:val="00D251FC"/>
    <w:rsid w:val="00D2542D"/>
    <w:rsid w:val="00D26742"/>
    <w:rsid w:val="00D31CBA"/>
    <w:rsid w:val="00D536D0"/>
    <w:rsid w:val="00D57295"/>
    <w:rsid w:val="00D6016D"/>
    <w:rsid w:val="00D610E6"/>
    <w:rsid w:val="00D735A0"/>
    <w:rsid w:val="00D73AB3"/>
    <w:rsid w:val="00D77BD9"/>
    <w:rsid w:val="00D77D23"/>
    <w:rsid w:val="00D84C91"/>
    <w:rsid w:val="00D8759D"/>
    <w:rsid w:val="00D90565"/>
    <w:rsid w:val="00D931FE"/>
    <w:rsid w:val="00D974A3"/>
    <w:rsid w:val="00DA5A45"/>
    <w:rsid w:val="00DB6E3C"/>
    <w:rsid w:val="00DC0BC1"/>
    <w:rsid w:val="00DC6351"/>
    <w:rsid w:val="00DD2D9A"/>
    <w:rsid w:val="00DD5EAE"/>
    <w:rsid w:val="00DD7256"/>
    <w:rsid w:val="00DE2573"/>
    <w:rsid w:val="00DE6B05"/>
    <w:rsid w:val="00DF1C98"/>
    <w:rsid w:val="00DF2067"/>
    <w:rsid w:val="00DF33C0"/>
    <w:rsid w:val="00E01402"/>
    <w:rsid w:val="00E23DB5"/>
    <w:rsid w:val="00E3009D"/>
    <w:rsid w:val="00E3062F"/>
    <w:rsid w:val="00E37EC2"/>
    <w:rsid w:val="00E40507"/>
    <w:rsid w:val="00E42BD3"/>
    <w:rsid w:val="00E56E2E"/>
    <w:rsid w:val="00E6760D"/>
    <w:rsid w:val="00E75A98"/>
    <w:rsid w:val="00E7616E"/>
    <w:rsid w:val="00E81741"/>
    <w:rsid w:val="00E82EEC"/>
    <w:rsid w:val="00E93838"/>
    <w:rsid w:val="00EB1730"/>
    <w:rsid w:val="00EC1C65"/>
    <w:rsid w:val="00EC1F7C"/>
    <w:rsid w:val="00EC36B6"/>
    <w:rsid w:val="00ED08ED"/>
    <w:rsid w:val="00ED24C3"/>
    <w:rsid w:val="00ED42A6"/>
    <w:rsid w:val="00ED4391"/>
    <w:rsid w:val="00ED6195"/>
    <w:rsid w:val="00ED6DA3"/>
    <w:rsid w:val="00ED7530"/>
    <w:rsid w:val="00EE42E4"/>
    <w:rsid w:val="00EF3441"/>
    <w:rsid w:val="00EF4FF9"/>
    <w:rsid w:val="00F0274B"/>
    <w:rsid w:val="00F04405"/>
    <w:rsid w:val="00F10BD8"/>
    <w:rsid w:val="00F122FA"/>
    <w:rsid w:val="00F17C2F"/>
    <w:rsid w:val="00F218C9"/>
    <w:rsid w:val="00F262B5"/>
    <w:rsid w:val="00F350DB"/>
    <w:rsid w:val="00F35BA7"/>
    <w:rsid w:val="00F37F5C"/>
    <w:rsid w:val="00F52E3E"/>
    <w:rsid w:val="00F54B0D"/>
    <w:rsid w:val="00F54EA5"/>
    <w:rsid w:val="00F5624B"/>
    <w:rsid w:val="00F56813"/>
    <w:rsid w:val="00F6152A"/>
    <w:rsid w:val="00F625CB"/>
    <w:rsid w:val="00F64566"/>
    <w:rsid w:val="00F74859"/>
    <w:rsid w:val="00FA4662"/>
    <w:rsid w:val="00FA5AEC"/>
    <w:rsid w:val="00FB4AE1"/>
    <w:rsid w:val="00FB63F1"/>
    <w:rsid w:val="00FC05CE"/>
    <w:rsid w:val="00FC2277"/>
    <w:rsid w:val="00FC3FDA"/>
    <w:rsid w:val="00FC4532"/>
    <w:rsid w:val="00FD2CA4"/>
    <w:rsid w:val="00FD3219"/>
    <w:rsid w:val="00FD7391"/>
    <w:rsid w:val="00FE0B4F"/>
    <w:rsid w:val="00FE2A41"/>
    <w:rsid w:val="00FE4F6E"/>
    <w:rsid w:val="00FE722C"/>
    <w:rsid w:val="00FF2A3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69c00,#d59f0f"/>
    </o:shapedefaults>
    <o:shapelayout v:ext="edit">
      <o:idmap v:ext="edit" data="2"/>
    </o:shapelayout>
  </w:shapeDefaults>
  <w:decimalSymbol w:val="."/>
  <w:listSeparator w:val=","/>
  <w14:docId w14:val="60EFAB01"/>
  <w15:chartTrackingRefBased/>
  <w15:docId w15:val="{2CC712C8-49B7-44A3-8B41-1E9014F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5D26"/>
    <w:pPr>
      <w:spacing w:before="100" w:beforeAutospacing="1" w:after="100" w:afterAutospacing="1"/>
    </w:pPr>
  </w:style>
  <w:style w:type="character" w:styleId="Hyperlink">
    <w:name w:val="Hyperlink"/>
    <w:rsid w:val="009E3442"/>
    <w:rPr>
      <w:color w:val="000099"/>
      <w:u w:val="single"/>
    </w:rPr>
  </w:style>
  <w:style w:type="character" w:customStyle="1" w:styleId="normalloose1">
    <w:name w:val="normalloose1"/>
    <w:rsid w:val="009E3442"/>
    <w:rPr>
      <w:rFonts w:ascii="Verdana" w:hAnsi="Verdana" w:hint="default"/>
      <w:sz w:val="18"/>
      <w:szCs w:val="18"/>
    </w:rPr>
  </w:style>
  <w:style w:type="character" w:customStyle="1" w:styleId="heading31">
    <w:name w:val="heading31"/>
    <w:rsid w:val="009E3442"/>
    <w:rPr>
      <w:rFonts w:ascii="Arial" w:hAnsi="Arial" w:cs="Arial" w:hint="default"/>
      <w:b/>
      <w:bCs/>
      <w:strike w:val="0"/>
      <w:dstrike w:val="0"/>
      <w:color w:val="4D8DD5"/>
      <w:sz w:val="22"/>
      <w:szCs w:val="22"/>
      <w:u w:val="none"/>
      <w:effect w:val="none"/>
    </w:rPr>
  </w:style>
  <w:style w:type="character" w:customStyle="1" w:styleId="bulletfont">
    <w:name w:val="bulletfont"/>
    <w:rsid w:val="009E3442"/>
    <w:rPr>
      <w:rFonts w:ascii="Verdana" w:hAnsi="Verdana" w:hint="default"/>
      <w:sz w:val="18"/>
      <w:szCs w:val="18"/>
    </w:rPr>
  </w:style>
  <w:style w:type="character" w:customStyle="1" w:styleId="heading3red1">
    <w:name w:val="heading3red1"/>
    <w:rsid w:val="009E3442"/>
    <w:rPr>
      <w:rFonts w:ascii="Verdana" w:hAnsi="Verdana" w:cs="Arial" w:hint="default"/>
      <w:b/>
      <w:bCs/>
      <w:color w:val="9933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50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0B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3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062F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3516D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5F131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D51EF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3E45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5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4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42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15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3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69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13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05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flood-insurance" TargetMode="External"/><Relationship Id="rId13" Type="http://schemas.openxmlformats.org/officeDocument/2006/relationships/hyperlink" Target="https://go.fema.gov/info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fema.gov/grants/mitigation/floods" TargetMode="External"/><Relationship Id="rId12" Type="http://schemas.openxmlformats.org/officeDocument/2006/relationships/hyperlink" Target="https://www.fema.gov/grants/mitigation" TargetMode="External"/><Relationship Id="rId17" Type="http://schemas.openxmlformats.org/officeDocument/2006/relationships/hyperlink" Target="https://www.fema.gov/grants/mitigation/hazard-mitigation-assistance-guidance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fema.gov/grants/mitigation/notice-funding-opportunities/fy2023-nof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fema.gov/login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grants.gov/web/grants/search-grants.html?keywords=flood%20mitigation%20assist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-Shazmitoff@pa.gov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ema.pa.gov/Grants/HMGP/Forms/Documents/19-Non-Disaster-HM-Grants-Letter-Of-Interest.pdf" TargetMode="External"/><Relationship Id="rId14" Type="http://schemas.openxmlformats.org/officeDocument/2006/relationships/hyperlink" Target="https://www.fema.gov/sites/default/files/2020-08/fema_mitigation-action-portfolio-support-document_08-01-2020_0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A2537DB507340B7649015A3C9FB86" ma:contentTypeVersion="1" ma:contentTypeDescription="Create a new document." ma:contentTypeScope="" ma:versionID="97313853140ce064ca40ced3edd437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504815-3791-47F6-AC15-63E8088C6A8D}"/>
</file>

<file path=customXml/itemProps2.xml><?xml version="1.0" encoding="utf-8"?>
<ds:datastoreItem xmlns:ds="http://schemas.openxmlformats.org/officeDocument/2006/customXml" ds:itemID="{05911871-258A-4CBF-8747-BD3152360C03}"/>
</file>

<file path=customXml/itemProps3.xml><?xml version="1.0" encoding="utf-8"?>
<ds:datastoreItem xmlns:ds="http://schemas.openxmlformats.org/officeDocument/2006/customXml" ds:itemID="{DDA39FA2-2E45-4CF9-A5B6-E3048D5B8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2007</Words>
  <Characters>13217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Office of Administration Letter</vt:lpstr>
    </vt:vector>
  </TitlesOfParts>
  <Company>PA Office of Administration</Company>
  <LinksUpToDate>false</LinksUpToDate>
  <CharactersWithSpaces>15194</CharactersWithSpaces>
  <SharedDoc>false</SharedDoc>
  <HLinks>
    <vt:vector size="66" baseType="variant">
      <vt:variant>
        <vt:i4>1638469</vt:i4>
      </vt:variant>
      <vt:variant>
        <vt:i4>30</vt:i4>
      </vt:variant>
      <vt:variant>
        <vt:i4>0</vt:i4>
      </vt:variant>
      <vt:variant>
        <vt:i4>5</vt:i4>
      </vt:variant>
      <vt:variant>
        <vt:lpwstr>https://www.fema.gov/grants/mitigation/hazard-mitigation-assistance-guidance</vt:lpwstr>
      </vt:variant>
      <vt:variant>
        <vt:lpwstr/>
      </vt:variant>
      <vt:variant>
        <vt:i4>2687018</vt:i4>
      </vt:variant>
      <vt:variant>
        <vt:i4>27</vt:i4>
      </vt:variant>
      <vt:variant>
        <vt:i4>0</vt:i4>
      </vt:variant>
      <vt:variant>
        <vt:i4>5</vt:i4>
      </vt:variant>
      <vt:variant>
        <vt:lpwstr>https://www.fema.gov/grants/mitigation/notice-funding-opportunities/fy2023-nofo</vt:lpwstr>
      </vt:variant>
      <vt:variant>
        <vt:lpwstr/>
      </vt:variant>
      <vt:variant>
        <vt:i4>4194380</vt:i4>
      </vt:variant>
      <vt:variant>
        <vt:i4>24</vt:i4>
      </vt:variant>
      <vt:variant>
        <vt:i4>0</vt:i4>
      </vt:variant>
      <vt:variant>
        <vt:i4>5</vt:i4>
      </vt:variant>
      <vt:variant>
        <vt:lpwstr>https://www.grants.gov/web/grants/search-grants.html?keywords=flood%20mitigation%20assistance</vt:lpwstr>
      </vt:variant>
      <vt:variant>
        <vt:lpwstr/>
      </vt:variant>
      <vt:variant>
        <vt:i4>8060948</vt:i4>
      </vt:variant>
      <vt:variant>
        <vt:i4>21</vt:i4>
      </vt:variant>
      <vt:variant>
        <vt:i4>0</vt:i4>
      </vt:variant>
      <vt:variant>
        <vt:i4>5</vt:i4>
      </vt:variant>
      <vt:variant>
        <vt:lpwstr>https://www.fema.gov/sites/default/files/2020-08/fema_mitigation-action-portfolio-support-document_08-01-2020_0.pdf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https://go.fema.gov/info</vt:lpwstr>
      </vt:variant>
      <vt:variant>
        <vt:lpwstr/>
      </vt:variant>
      <vt:variant>
        <vt:i4>6684719</vt:i4>
      </vt:variant>
      <vt:variant>
        <vt:i4>15</vt:i4>
      </vt:variant>
      <vt:variant>
        <vt:i4>0</vt:i4>
      </vt:variant>
      <vt:variant>
        <vt:i4>5</vt:i4>
      </vt:variant>
      <vt:variant>
        <vt:lpwstr>https://www.fema.gov/grants/mitigation</vt:lpwstr>
      </vt:variant>
      <vt:variant>
        <vt:lpwstr/>
      </vt:variant>
      <vt:variant>
        <vt:i4>1900567</vt:i4>
      </vt:variant>
      <vt:variant>
        <vt:i4>12</vt:i4>
      </vt:variant>
      <vt:variant>
        <vt:i4>0</vt:i4>
      </vt:variant>
      <vt:variant>
        <vt:i4>5</vt:i4>
      </vt:variant>
      <vt:variant>
        <vt:lpwstr>https://go.fema.gov/login</vt:lpwstr>
      </vt:variant>
      <vt:variant>
        <vt:lpwstr/>
      </vt:variant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mailto:RA-Shazmitoff@pa.gov</vt:lpwstr>
      </vt:variant>
      <vt:variant>
        <vt:lpwstr/>
      </vt:variant>
      <vt:variant>
        <vt:i4>1966153</vt:i4>
      </vt:variant>
      <vt:variant>
        <vt:i4>6</vt:i4>
      </vt:variant>
      <vt:variant>
        <vt:i4>0</vt:i4>
      </vt:variant>
      <vt:variant>
        <vt:i4>5</vt:i4>
      </vt:variant>
      <vt:variant>
        <vt:lpwstr>https://www.pema.pa.gov/Grants/HMGP/Forms/Documents/19-Non-Disaster-HM-Grants-Letter-Of-Interest.pdf</vt:lpwstr>
      </vt:variant>
      <vt:variant>
        <vt:lpwstr/>
      </vt:variant>
      <vt:variant>
        <vt:i4>5439506</vt:i4>
      </vt:variant>
      <vt:variant>
        <vt:i4>3</vt:i4>
      </vt:variant>
      <vt:variant>
        <vt:i4>0</vt:i4>
      </vt:variant>
      <vt:variant>
        <vt:i4>5</vt:i4>
      </vt:variant>
      <vt:variant>
        <vt:lpwstr>https://www.fema.gov/flood-insurance</vt:lpwstr>
      </vt:variant>
      <vt:variant>
        <vt:lpwstr/>
      </vt:variant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https://www.fema.gov/grants/mitigation/floods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Office of Administration Letter</dc:title>
  <dc:subject/>
  <dc:creator>jbyerly</dc:creator>
  <cp:keywords/>
  <cp:lastModifiedBy>Hughes, Thomas (PEMA)</cp:lastModifiedBy>
  <cp:revision>2</cp:revision>
  <cp:lastPrinted>2020-09-11T13:39:00Z</cp:lastPrinted>
  <dcterms:created xsi:type="dcterms:W3CDTF">2023-10-13T16:16:00Z</dcterms:created>
  <dcterms:modified xsi:type="dcterms:W3CDTF">2023-10-13T16:16:00Z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0x0101006B3A2537DB507340B7649015A3C9FB86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