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B90" w14:textId="77777777" w:rsidR="006744F2" w:rsidRPr="005E5DD9" w:rsidRDefault="00DF1C98" w:rsidP="00DF1C98">
      <w:pPr>
        <w:jc w:val="center"/>
        <w:rPr>
          <w:b/>
          <w:sz w:val="28"/>
          <w:szCs w:val="28"/>
        </w:rPr>
      </w:pPr>
      <w:r w:rsidRPr="005E5DD9">
        <w:rPr>
          <w:b/>
          <w:sz w:val="28"/>
          <w:szCs w:val="28"/>
        </w:rPr>
        <w:t xml:space="preserve">Building Resilient Infrastructure &amp; Communities (BRIC) Grant Application Guidance and Instructions Federal Fiscal Year (FFY) </w:t>
      </w:r>
      <w:r w:rsidR="00446731">
        <w:rPr>
          <w:b/>
          <w:sz w:val="28"/>
          <w:szCs w:val="28"/>
        </w:rPr>
        <w:t>2023</w:t>
      </w:r>
    </w:p>
    <w:p w14:paraId="375F9D74" w14:textId="77777777" w:rsidR="00DF1C98" w:rsidRPr="00742E5F" w:rsidRDefault="00DF1C98" w:rsidP="00DF1C98"/>
    <w:p w14:paraId="6A283252" w14:textId="77777777" w:rsidR="00CD34DF" w:rsidRPr="005F131A" w:rsidRDefault="00DF1C98" w:rsidP="00CD34DF">
      <w:pPr>
        <w:rPr>
          <w:b/>
        </w:rPr>
      </w:pPr>
      <w:r w:rsidRPr="005F131A">
        <w:rPr>
          <w:b/>
        </w:rPr>
        <w:t>I.</w:t>
      </w:r>
      <w:r w:rsidRPr="005F131A">
        <w:rPr>
          <w:b/>
        </w:rPr>
        <w:tab/>
        <w:t>PURPOSE</w:t>
      </w:r>
    </w:p>
    <w:p w14:paraId="231F630F" w14:textId="77777777" w:rsidR="00DF1C98" w:rsidRPr="00742E5F" w:rsidRDefault="00DF1C98" w:rsidP="00CD34DF"/>
    <w:p w14:paraId="0628062D" w14:textId="77777777" w:rsidR="003C44BB" w:rsidRDefault="00DF1C98" w:rsidP="003C44BB">
      <w:pPr>
        <w:numPr>
          <w:ilvl w:val="0"/>
          <w:numId w:val="8"/>
        </w:numPr>
        <w:jc w:val="both"/>
      </w:pPr>
      <w:r w:rsidRPr="00742E5F">
        <w:t xml:space="preserve">This document provides guidance and instructions on submission of the FFY </w:t>
      </w:r>
      <w:r w:rsidR="00446731">
        <w:t>2023</w:t>
      </w:r>
      <w:r w:rsidRPr="00742E5F">
        <w:t xml:space="preserve"> Federal Emergency Management Agency (FEMA) Building Resilient Infrastructure and Communities (BRIC) applications.  This is a nationally competitive program and there is </w:t>
      </w:r>
      <w:r w:rsidRPr="00250199">
        <w:t>$</w:t>
      </w:r>
      <w:r w:rsidR="002F556F" w:rsidRPr="00250199">
        <w:t>1,0</w:t>
      </w:r>
      <w:r w:rsidRPr="00250199">
        <w:t>00,000,00</w:t>
      </w:r>
      <w:r w:rsidR="00745345" w:rsidRPr="00250199">
        <w:t>0</w:t>
      </w:r>
      <w:r w:rsidRPr="00250199">
        <w:t>.00</w:t>
      </w:r>
      <w:r w:rsidRPr="00742E5F">
        <w:t xml:space="preserve"> nationwide available funding dedicated to this funding stream’s allocation.</w:t>
      </w:r>
      <w:r w:rsidR="00391C77">
        <w:t xml:space="preserve">  </w:t>
      </w:r>
      <w:r w:rsidR="00250199">
        <w:t xml:space="preserve">There is a $2 million set-aside for the state </w:t>
      </w:r>
      <w:r w:rsidR="003C44BB">
        <w:t xml:space="preserve">Capability and Capacity Building activities </w:t>
      </w:r>
      <w:r w:rsidR="00DD2EF9">
        <w:t>and $2 million building code plus</w:t>
      </w:r>
      <w:r w:rsidR="003C44BB">
        <w:t xml:space="preserve"> </w:t>
      </w:r>
      <w:r w:rsidR="00DD2EF9">
        <w:t>up cap</w:t>
      </w:r>
      <w:r w:rsidR="00250199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81AA03" w14:textId="77777777" w:rsidR="00DF1C98" w:rsidRPr="00742E5F" w:rsidRDefault="00391C77" w:rsidP="003C44BB">
      <w:pPr>
        <w:numPr>
          <w:ilvl w:val="0"/>
          <w:numId w:val="8"/>
        </w:numPr>
        <w:jc w:val="both"/>
      </w:pPr>
      <w:r>
        <w:t xml:space="preserve">More information on this </w:t>
      </w:r>
      <w:r w:rsidR="003C44BB">
        <w:t>FEMA BRIC</w:t>
      </w:r>
      <w:r>
        <w:t xml:space="preserve"> grant can be found at: </w:t>
      </w:r>
      <w:hyperlink r:id="rId7" w:history="1">
        <w:r w:rsidRPr="001E099A">
          <w:rPr>
            <w:rStyle w:val="Hyperlink"/>
          </w:rPr>
          <w:t>https://www.fema.gov/grants/mitigation/building-resilient-infrastructure-communities</w:t>
        </w:r>
      </w:hyperlink>
      <w:r>
        <w:t xml:space="preserve"> </w:t>
      </w:r>
    </w:p>
    <w:p w14:paraId="316421BD" w14:textId="77777777" w:rsidR="00DF1C98" w:rsidRPr="00742E5F" w:rsidRDefault="00DF1C98" w:rsidP="00DF1C98">
      <w:pPr>
        <w:ind w:left="720" w:hanging="720"/>
        <w:jc w:val="both"/>
      </w:pPr>
    </w:p>
    <w:p w14:paraId="696F11AB" w14:textId="77777777" w:rsidR="00DF1C98" w:rsidRPr="005F131A" w:rsidRDefault="00DF1C98" w:rsidP="00DF1C98">
      <w:pPr>
        <w:ind w:left="720" w:hanging="720"/>
        <w:jc w:val="both"/>
        <w:rPr>
          <w:b/>
        </w:rPr>
      </w:pPr>
      <w:r w:rsidRPr="005F131A">
        <w:rPr>
          <w:b/>
        </w:rPr>
        <w:t>II.</w:t>
      </w:r>
      <w:r w:rsidRPr="005F131A">
        <w:rPr>
          <w:b/>
        </w:rPr>
        <w:tab/>
        <w:t>OVERVI</w:t>
      </w:r>
      <w:r w:rsidR="005F131A">
        <w:rPr>
          <w:b/>
        </w:rPr>
        <w:t>E</w:t>
      </w:r>
      <w:r w:rsidRPr="005F131A">
        <w:rPr>
          <w:b/>
        </w:rPr>
        <w:t>W</w:t>
      </w:r>
    </w:p>
    <w:p w14:paraId="6505CE4C" w14:textId="77777777" w:rsidR="00DF1C98" w:rsidRPr="00742E5F" w:rsidRDefault="00DF1C98" w:rsidP="00DF1C98">
      <w:pPr>
        <w:ind w:left="720" w:hanging="720"/>
        <w:jc w:val="both"/>
      </w:pPr>
    </w:p>
    <w:p w14:paraId="2AC81925" w14:textId="77777777" w:rsidR="00DF1C98" w:rsidRPr="00742E5F" w:rsidRDefault="007A77AC" w:rsidP="007A77AC">
      <w:pPr>
        <w:ind w:left="1440" w:hanging="720"/>
        <w:jc w:val="both"/>
      </w:pPr>
      <w:r>
        <w:t>A.</w:t>
      </w:r>
      <w:r>
        <w:tab/>
      </w:r>
      <w:r w:rsidR="00DF1C98" w:rsidRPr="00742E5F">
        <w:t>The BRIC program aims to categorically shift the federal focus away from reactive disaster spending and toward research supported, proactive investment in community resilience.  FEMA</w:t>
      </w:r>
      <w:r w:rsidR="0023516D" w:rsidRPr="00742E5F">
        <w:t xml:space="preserve"> anticipates BRIC funding projects that demonstrate innovative approaches to partnerships, such as shared funding mechanisms, and/or project design.  For example, an innovative project may bring multiple funding sources or </w:t>
      </w:r>
      <w:r w:rsidR="005F131A" w:rsidRPr="00742E5F">
        <w:t>in-kind</w:t>
      </w:r>
      <w:r w:rsidR="0023516D" w:rsidRPr="00742E5F">
        <w:t xml:space="preserve"> resources from a range of private and public sector stakeholders or offer multiple benefits to a community in addition to the benefit of risk reduction.</w:t>
      </w:r>
    </w:p>
    <w:p w14:paraId="59796A9F" w14:textId="77777777" w:rsidR="0023516D" w:rsidRPr="00742E5F" w:rsidRDefault="0023516D" w:rsidP="00DF1C98">
      <w:pPr>
        <w:ind w:left="720" w:hanging="720"/>
        <w:jc w:val="both"/>
      </w:pPr>
    </w:p>
    <w:p w14:paraId="21FC28DC" w14:textId="77777777" w:rsidR="0023516D" w:rsidRPr="00742E5F" w:rsidRDefault="0023516D" w:rsidP="00DF1C98">
      <w:pPr>
        <w:ind w:left="720" w:hanging="720"/>
        <w:jc w:val="both"/>
      </w:pPr>
      <w:r w:rsidRPr="00742E5F">
        <w:tab/>
      </w:r>
      <w:r w:rsidR="007A77AC">
        <w:t>B.</w:t>
      </w:r>
      <w:r w:rsidR="007A77AC">
        <w:tab/>
        <w:t xml:space="preserve">The </w:t>
      </w:r>
      <w:r w:rsidRPr="00742E5F">
        <w:t>BRIC Guiding Principles</w:t>
      </w:r>
      <w:r w:rsidR="007A77AC">
        <w:t xml:space="preserve"> include the following</w:t>
      </w:r>
      <w:r w:rsidRPr="00742E5F">
        <w:t>:</w:t>
      </w:r>
    </w:p>
    <w:p w14:paraId="61B84441" w14:textId="77777777" w:rsidR="0023516D" w:rsidRPr="00742E5F" w:rsidRDefault="0023516D" w:rsidP="00DF1C98">
      <w:pPr>
        <w:ind w:left="720" w:hanging="720"/>
        <w:jc w:val="both"/>
      </w:pPr>
    </w:p>
    <w:p w14:paraId="751F64A0" w14:textId="77777777" w:rsidR="0023516D" w:rsidRPr="00742E5F" w:rsidRDefault="007A77AC" w:rsidP="007A77AC">
      <w:pPr>
        <w:ind w:left="720" w:firstLine="720"/>
        <w:jc w:val="both"/>
      </w:pPr>
      <w:r>
        <w:t>1.</w:t>
      </w:r>
      <w:r>
        <w:tab/>
      </w:r>
      <w:r w:rsidR="0023516D" w:rsidRPr="00742E5F">
        <w:t>Support community capability and capacity building</w:t>
      </w:r>
    </w:p>
    <w:p w14:paraId="5064475C" w14:textId="77777777" w:rsidR="0023516D" w:rsidRPr="00742E5F" w:rsidRDefault="007A77AC" w:rsidP="007A77AC">
      <w:pPr>
        <w:ind w:left="720" w:firstLine="720"/>
        <w:jc w:val="both"/>
      </w:pPr>
      <w:r>
        <w:t>2.</w:t>
      </w:r>
      <w:r>
        <w:tab/>
      </w:r>
      <w:r w:rsidR="0023516D" w:rsidRPr="00742E5F">
        <w:t>Encourage and enable innovation</w:t>
      </w:r>
    </w:p>
    <w:p w14:paraId="32126A5E" w14:textId="77777777" w:rsidR="0023516D" w:rsidRPr="00742E5F" w:rsidRDefault="007A77AC" w:rsidP="007A77AC">
      <w:pPr>
        <w:ind w:left="720" w:firstLine="720"/>
        <w:jc w:val="both"/>
      </w:pPr>
      <w:r>
        <w:t>3.</w:t>
      </w:r>
      <w:r>
        <w:tab/>
      </w:r>
      <w:r w:rsidR="0023516D" w:rsidRPr="00742E5F">
        <w:t xml:space="preserve">Promote </w:t>
      </w:r>
      <w:r w:rsidR="002F7D4F">
        <w:t>p</w:t>
      </w:r>
      <w:r w:rsidR="0023516D" w:rsidRPr="00742E5F">
        <w:t>artnerships</w:t>
      </w:r>
    </w:p>
    <w:p w14:paraId="078758BE" w14:textId="77777777" w:rsidR="0023516D" w:rsidRPr="00742E5F" w:rsidRDefault="007A77AC" w:rsidP="007A77AC">
      <w:pPr>
        <w:ind w:left="720" w:firstLine="720"/>
        <w:jc w:val="both"/>
      </w:pPr>
      <w:r>
        <w:t>4.</w:t>
      </w:r>
      <w:r>
        <w:tab/>
      </w:r>
      <w:r w:rsidR="0023516D" w:rsidRPr="00742E5F">
        <w:t>Maintain flexibility</w:t>
      </w:r>
    </w:p>
    <w:p w14:paraId="6E64142A" w14:textId="77777777" w:rsidR="0023516D" w:rsidRPr="00742E5F" w:rsidRDefault="007A77AC" w:rsidP="007A77AC">
      <w:pPr>
        <w:ind w:left="720" w:firstLine="720"/>
        <w:jc w:val="both"/>
      </w:pPr>
      <w:r>
        <w:t>5.</w:t>
      </w:r>
      <w:r>
        <w:tab/>
      </w:r>
      <w:r w:rsidR="0023516D" w:rsidRPr="00742E5F">
        <w:t>Provide consistency</w:t>
      </w:r>
    </w:p>
    <w:p w14:paraId="1066705E" w14:textId="77777777" w:rsidR="0023516D" w:rsidRPr="00742E5F" w:rsidRDefault="0023516D" w:rsidP="0023516D">
      <w:pPr>
        <w:jc w:val="both"/>
      </w:pPr>
    </w:p>
    <w:p w14:paraId="44F18936" w14:textId="77777777" w:rsidR="0023516D" w:rsidRDefault="007A77AC" w:rsidP="007A77AC">
      <w:pPr>
        <w:ind w:left="1440" w:hanging="720"/>
        <w:jc w:val="both"/>
      </w:pPr>
      <w:r>
        <w:t>C.</w:t>
      </w:r>
      <w:r>
        <w:tab/>
      </w:r>
      <w:r w:rsidR="0023516D" w:rsidRPr="00742E5F">
        <w:t xml:space="preserve">Through BRIC, FEMA will continue to invest in a variety of mitigation activities with an added focus on infrastructure projects Community Lifelines which can be found at </w:t>
      </w:r>
      <w:hyperlink r:id="rId8" w:history="1">
        <w:r w:rsidR="00DA33E7" w:rsidRPr="00DA33E7">
          <w:rPr>
            <w:rStyle w:val="Hyperlink"/>
          </w:rPr>
          <w:t>FEMA Community Lifelines</w:t>
        </w:r>
      </w:hyperlink>
      <w:r w:rsidR="00DA33E7">
        <w:t>.</w:t>
      </w:r>
    </w:p>
    <w:p w14:paraId="0129A5E7" w14:textId="77777777" w:rsidR="00DA33E7" w:rsidRPr="00742E5F" w:rsidRDefault="00DA33E7" w:rsidP="00DA33E7">
      <w:pPr>
        <w:ind w:left="720"/>
        <w:jc w:val="both"/>
      </w:pPr>
    </w:p>
    <w:p w14:paraId="35CE34C2" w14:textId="77777777" w:rsidR="0023516D" w:rsidRPr="005F131A" w:rsidRDefault="0023516D" w:rsidP="0023516D">
      <w:pPr>
        <w:jc w:val="both"/>
        <w:rPr>
          <w:b/>
        </w:rPr>
      </w:pPr>
      <w:r w:rsidRPr="005F131A">
        <w:rPr>
          <w:b/>
        </w:rPr>
        <w:t>III.</w:t>
      </w:r>
      <w:r w:rsidRPr="005F131A">
        <w:rPr>
          <w:b/>
        </w:rPr>
        <w:tab/>
        <w:t>GENERAL</w:t>
      </w:r>
    </w:p>
    <w:p w14:paraId="42CAC5E7" w14:textId="77777777" w:rsidR="0023516D" w:rsidRPr="00742E5F" w:rsidRDefault="0023516D" w:rsidP="0023516D">
      <w:pPr>
        <w:jc w:val="both"/>
      </w:pPr>
    </w:p>
    <w:p w14:paraId="78170289" w14:textId="16539EED" w:rsidR="004C432E" w:rsidRDefault="000E2C6A" w:rsidP="00212D5A">
      <w:pPr>
        <w:ind w:left="1440" w:hanging="720"/>
        <w:jc w:val="both"/>
        <w:rPr>
          <w:b/>
          <w:bCs/>
        </w:rPr>
      </w:pPr>
      <w:r>
        <w:t>A.</w:t>
      </w:r>
      <w:r>
        <w:tab/>
      </w:r>
      <w:r w:rsidR="0023516D" w:rsidRPr="00742E5F">
        <w:t xml:space="preserve">The </w:t>
      </w:r>
      <w:r w:rsidR="005F131A" w:rsidRPr="00742E5F">
        <w:t>su</w:t>
      </w:r>
      <w:r w:rsidR="00376E9F">
        <w:t>b</w:t>
      </w:r>
      <w:r w:rsidR="005F131A" w:rsidRPr="00742E5F">
        <w:t>recipient</w:t>
      </w:r>
      <w:r w:rsidR="0023516D" w:rsidRPr="00742E5F">
        <w:t xml:space="preserve"> application submittal period in the </w:t>
      </w:r>
      <w:r w:rsidR="005F131A" w:rsidRPr="00742E5F">
        <w:t>Commonwealth</w:t>
      </w:r>
      <w:r w:rsidR="0023516D" w:rsidRPr="00742E5F">
        <w:t xml:space="preserve"> for the FFY </w:t>
      </w:r>
      <w:r w:rsidR="00446731">
        <w:t>2023</w:t>
      </w:r>
      <w:r w:rsidR="0023516D" w:rsidRPr="00742E5F">
        <w:t xml:space="preserve"> BRIC is </w:t>
      </w:r>
      <w:r w:rsidR="00AA0AA3">
        <w:t>Wednes</w:t>
      </w:r>
      <w:r w:rsidR="002F556F">
        <w:t xml:space="preserve">day, </w:t>
      </w:r>
      <w:r w:rsidR="00AA0AA3">
        <w:rPr>
          <w:b/>
        </w:rPr>
        <w:t>November 13</w:t>
      </w:r>
      <w:r w:rsidR="0023516D" w:rsidRPr="00F71207">
        <w:rPr>
          <w:b/>
        </w:rPr>
        <w:t xml:space="preserve">, </w:t>
      </w:r>
      <w:r w:rsidR="00446731" w:rsidRPr="00F71207">
        <w:rPr>
          <w:b/>
        </w:rPr>
        <w:t>2023</w:t>
      </w:r>
      <w:r w:rsidR="008C29F5" w:rsidRPr="00F71207">
        <w:rPr>
          <w:b/>
        </w:rPr>
        <w:t>, 8:00 a.m.</w:t>
      </w:r>
      <w:r w:rsidR="0023516D" w:rsidRPr="00F71207">
        <w:t xml:space="preserve"> </w:t>
      </w:r>
      <w:r w:rsidR="008C29F5" w:rsidRPr="00F71207">
        <w:rPr>
          <w:b/>
          <w:bCs/>
        </w:rPr>
        <w:t>ET</w:t>
      </w:r>
      <w:r w:rsidR="008C29F5" w:rsidRPr="00F71207">
        <w:t xml:space="preserve"> </w:t>
      </w:r>
      <w:r w:rsidR="0023516D" w:rsidRPr="00F71207">
        <w:t xml:space="preserve">through </w:t>
      </w:r>
      <w:r w:rsidR="002F556F" w:rsidRPr="00F71207">
        <w:t xml:space="preserve">Friday, </w:t>
      </w:r>
      <w:r w:rsidRPr="00F71207">
        <w:br/>
      </w:r>
      <w:r w:rsidR="00F71207" w:rsidRPr="00F71207">
        <w:rPr>
          <w:b/>
        </w:rPr>
        <w:t>December 15</w:t>
      </w:r>
      <w:r w:rsidR="0023516D" w:rsidRPr="00F71207">
        <w:rPr>
          <w:b/>
        </w:rPr>
        <w:t xml:space="preserve">, </w:t>
      </w:r>
      <w:r w:rsidR="00446731" w:rsidRPr="00F71207">
        <w:rPr>
          <w:b/>
        </w:rPr>
        <w:t>2023</w:t>
      </w:r>
      <w:r w:rsidR="008C29F5" w:rsidRPr="00F71207">
        <w:rPr>
          <w:b/>
        </w:rPr>
        <w:t>, 5:00 p.m. EST</w:t>
      </w:r>
      <w:r w:rsidR="0023516D" w:rsidRPr="00F71207">
        <w:rPr>
          <w:b/>
        </w:rPr>
        <w:t>.</w:t>
      </w:r>
      <w:r w:rsidR="0023516D" w:rsidRPr="00742E5F">
        <w:t xml:space="preserve">  All applications must be submitted by the Commonwealth’s deadline.</w:t>
      </w:r>
      <w:r w:rsidR="00D45290">
        <w:t xml:space="preserve">  To start the grant application process</w:t>
      </w:r>
      <w:r w:rsidR="00785D83">
        <w:t>,</w:t>
      </w:r>
      <w:r w:rsidR="00D45290">
        <w:t xml:space="preserve"> potentially </w:t>
      </w:r>
      <w:r w:rsidR="00D45290">
        <w:lastRenderedPageBreak/>
        <w:t xml:space="preserve">eligible applicants </w:t>
      </w:r>
      <w:r w:rsidR="00D45290" w:rsidRPr="00D537DD">
        <w:rPr>
          <w:b/>
          <w:u w:val="single"/>
        </w:rPr>
        <w:t>MUST</w:t>
      </w:r>
      <w:r w:rsidR="00D45290">
        <w:t xml:space="preserve"> submit the required </w:t>
      </w:r>
      <w:r w:rsidR="00D537DD">
        <w:t>Pennsylvania Emergency Management Agency (</w:t>
      </w:r>
      <w:r w:rsidR="00D45290">
        <w:t>PEMA</w:t>
      </w:r>
      <w:r w:rsidR="00D537DD">
        <w:t>)</w:t>
      </w:r>
      <w:r w:rsidR="00D45290">
        <w:t xml:space="preserve"> Letter of Interest (LOI) by </w:t>
      </w:r>
      <w:r w:rsidR="00A003C4">
        <w:t>Tues</w:t>
      </w:r>
      <w:r w:rsidR="00EE1044">
        <w:t xml:space="preserve">day, </w:t>
      </w:r>
      <w:r w:rsidR="00D45290" w:rsidRPr="00F71207">
        <w:rPr>
          <w:b/>
        </w:rPr>
        <w:t xml:space="preserve">October </w:t>
      </w:r>
      <w:r w:rsidR="00F71207" w:rsidRPr="00F71207">
        <w:rPr>
          <w:b/>
        </w:rPr>
        <w:t>31</w:t>
      </w:r>
      <w:r w:rsidR="00D45290" w:rsidRPr="00F71207">
        <w:rPr>
          <w:b/>
        </w:rPr>
        <w:t xml:space="preserve">, </w:t>
      </w:r>
      <w:r w:rsidR="00446731" w:rsidRPr="00F71207">
        <w:rPr>
          <w:b/>
        </w:rPr>
        <w:t>2023</w:t>
      </w:r>
      <w:r w:rsidR="004C432E" w:rsidRPr="00F71207">
        <w:t xml:space="preserve">, </w:t>
      </w:r>
      <w:r w:rsidR="004C432E" w:rsidRPr="00F71207">
        <w:rPr>
          <w:b/>
          <w:bCs/>
        </w:rPr>
        <w:t>5:00 p.m. ET.</w:t>
      </w:r>
    </w:p>
    <w:p w14:paraId="25C936E2" w14:textId="77777777" w:rsidR="004C432E" w:rsidRDefault="004C432E" w:rsidP="00212D5A">
      <w:pPr>
        <w:ind w:left="1440" w:hanging="720"/>
        <w:jc w:val="both"/>
      </w:pPr>
    </w:p>
    <w:p w14:paraId="334B5258" w14:textId="77777777" w:rsidR="0023516D" w:rsidRDefault="00785D83" w:rsidP="004C432E">
      <w:pPr>
        <w:ind w:left="1440"/>
        <w:jc w:val="both"/>
      </w:pPr>
      <w:r>
        <w:t>T</w:t>
      </w:r>
      <w:r w:rsidR="00D45290">
        <w:t>his</w:t>
      </w:r>
      <w:r w:rsidR="00685B28">
        <w:t xml:space="preserve"> </w:t>
      </w:r>
      <w:r w:rsidR="00D45290">
        <w:t>non-contractual</w:t>
      </w:r>
      <w:r>
        <w:t>,</w:t>
      </w:r>
      <w:r w:rsidR="00D45290">
        <w:t xml:space="preserve"> but required form</w:t>
      </w:r>
      <w:r>
        <w:t>,</w:t>
      </w:r>
      <w:r w:rsidR="00D45290">
        <w:t xml:space="preserve"> can be found on the PEMA website at:  </w:t>
      </w:r>
      <w:hyperlink r:id="rId9" w:history="1">
        <w:r w:rsidR="00D45290" w:rsidRPr="001E099A">
          <w:rPr>
            <w:rStyle w:val="Hyperlink"/>
          </w:rPr>
          <w:t>https://www.pema.pa.gov/Grants/HMGP/Forms/Documents/19-Non-Disaster-HM-Grants-Letter-Of-Interest.pdf</w:t>
        </w:r>
      </w:hyperlink>
      <w:r>
        <w:t>.</w:t>
      </w:r>
      <w:r w:rsidR="008C29F5">
        <w:t xml:space="preserve">  Submissions to </w:t>
      </w:r>
      <w:hyperlink r:id="rId10" w:history="1">
        <w:r w:rsidR="00B5052D" w:rsidRPr="00097094">
          <w:rPr>
            <w:rStyle w:val="Hyperlink"/>
          </w:rPr>
          <w:t>ra-shazmitoff@pa.gov</w:t>
        </w:r>
      </w:hyperlink>
      <w:r w:rsidR="008C29F5">
        <w:t xml:space="preserve"> </w:t>
      </w:r>
    </w:p>
    <w:p w14:paraId="6BA2D66E" w14:textId="77777777" w:rsidR="00D537DD" w:rsidRPr="00742E5F" w:rsidRDefault="00D537DD" w:rsidP="0023516D">
      <w:pPr>
        <w:ind w:left="720" w:hanging="720"/>
        <w:jc w:val="both"/>
      </w:pPr>
    </w:p>
    <w:p w14:paraId="61091958" w14:textId="77777777" w:rsidR="0023516D" w:rsidRPr="005F131A" w:rsidRDefault="0023516D" w:rsidP="0023516D">
      <w:pPr>
        <w:jc w:val="both"/>
        <w:rPr>
          <w:b/>
        </w:rPr>
      </w:pPr>
      <w:r w:rsidRPr="005F131A">
        <w:rPr>
          <w:b/>
        </w:rPr>
        <w:t>IV.</w:t>
      </w:r>
      <w:r w:rsidRPr="005F131A">
        <w:rPr>
          <w:b/>
        </w:rPr>
        <w:tab/>
        <w:t>APPLICATION</w:t>
      </w:r>
    </w:p>
    <w:p w14:paraId="351E27A6" w14:textId="77777777" w:rsidR="0023516D" w:rsidRPr="00742E5F" w:rsidRDefault="0023516D" w:rsidP="0023516D">
      <w:pPr>
        <w:jc w:val="both"/>
      </w:pPr>
    </w:p>
    <w:p w14:paraId="60E3ED9C" w14:textId="77777777" w:rsidR="0023516D" w:rsidRDefault="008C1D5A" w:rsidP="008C1D5A">
      <w:pPr>
        <w:ind w:left="1440" w:hanging="720"/>
        <w:jc w:val="both"/>
      </w:pPr>
      <w:r>
        <w:t>A.</w:t>
      </w:r>
      <w:r>
        <w:tab/>
      </w:r>
      <w:r w:rsidR="00BF20EE" w:rsidRPr="001E099A">
        <w:t>Sub-a</w:t>
      </w:r>
      <w:r w:rsidR="0023516D" w:rsidRPr="001E099A">
        <w:t>pplications</w:t>
      </w:r>
      <w:r w:rsidR="0023516D" w:rsidRPr="00742E5F">
        <w:t xml:space="preserve"> for the FFY </w:t>
      </w:r>
      <w:r w:rsidR="00446731">
        <w:t>2023</w:t>
      </w:r>
      <w:r w:rsidR="0023516D" w:rsidRPr="00742E5F">
        <w:t xml:space="preserve"> BRIC </w:t>
      </w:r>
      <w:r w:rsidR="00BF20EE" w:rsidRPr="001E099A">
        <w:t>may</w:t>
      </w:r>
      <w:r w:rsidR="0023516D" w:rsidRPr="00742E5F">
        <w:t xml:space="preserve"> be submitted via the FEMA Grants Outcomes (FEMA GO) portal starting</w:t>
      </w:r>
      <w:r w:rsidR="002F556F">
        <w:t xml:space="preserve"> Thursday,</w:t>
      </w:r>
      <w:r w:rsidR="0023516D" w:rsidRPr="00742E5F">
        <w:t xml:space="preserve"> </w:t>
      </w:r>
      <w:r w:rsidR="00AA0AA3" w:rsidRPr="00AA0AA3">
        <w:rPr>
          <w:b/>
        </w:rPr>
        <w:t>October 12,</w:t>
      </w:r>
      <w:r w:rsidR="0023516D" w:rsidRPr="00AA0AA3">
        <w:rPr>
          <w:b/>
        </w:rPr>
        <w:t xml:space="preserve"> </w:t>
      </w:r>
      <w:proofErr w:type="gramStart"/>
      <w:r w:rsidR="00446731" w:rsidRPr="00AA0AA3">
        <w:rPr>
          <w:b/>
        </w:rPr>
        <w:t>2023</w:t>
      </w:r>
      <w:proofErr w:type="gramEnd"/>
      <w:r w:rsidR="00846FC3">
        <w:rPr>
          <w:b/>
        </w:rPr>
        <w:t xml:space="preserve"> </w:t>
      </w:r>
      <w:r w:rsidR="0023516D" w:rsidRPr="00742E5F">
        <w:br/>
      </w:r>
      <w:hyperlink r:id="rId11" w:history="1">
        <w:r w:rsidR="0023516D" w:rsidRPr="001E099A">
          <w:rPr>
            <w:rStyle w:val="Hyperlink"/>
          </w:rPr>
          <w:t>https://go.fema.gov/login</w:t>
        </w:r>
      </w:hyperlink>
      <w:r w:rsidR="002F556F" w:rsidRPr="001E099A">
        <w:t>.</w:t>
      </w:r>
      <w:r w:rsidR="002F556F">
        <w:t xml:space="preserve">  </w:t>
      </w:r>
      <w:bookmarkStart w:id="0" w:name="_Hlk79489957"/>
      <w:r w:rsidR="002F556F">
        <w:t>The following browsers are supported by FEMA GO: Google Chrome, Internet Explorer, Mozilla Firefox, Apple Safari, Microsoft Edge.</w:t>
      </w:r>
    </w:p>
    <w:bookmarkEnd w:id="0"/>
    <w:p w14:paraId="231F5F80" w14:textId="77777777" w:rsidR="007D0767" w:rsidRDefault="007D0767" w:rsidP="0023516D">
      <w:pPr>
        <w:ind w:left="1440" w:hanging="720"/>
        <w:jc w:val="both"/>
      </w:pPr>
    </w:p>
    <w:p w14:paraId="059F8593" w14:textId="77777777" w:rsidR="00CA5983" w:rsidRDefault="008C1D5A" w:rsidP="008C1D5A">
      <w:pPr>
        <w:ind w:left="1440" w:hanging="720"/>
        <w:jc w:val="both"/>
        <w:rPr>
          <w:color w:val="003399"/>
        </w:rPr>
      </w:pPr>
      <w:r>
        <w:rPr>
          <w:color w:val="1B1B1B"/>
          <w:shd w:val="clear" w:color="auto" w:fill="FFFFFF"/>
        </w:rPr>
        <w:t>B.</w:t>
      </w:r>
      <w:r>
        <w:rPr>
          <w:color w:val="1B1B1B"/>
          <w:shd w:val="clear" w:color="auto" w:fill="FFFFFF"/>
        </w:rPr>
        <w:tab/>
      </w:r>
      <w:r w:rsidR="007D0767" w:rsidRPr="007C1B57">
        <w:rPr>
          <w:color w:val="1B1B1B"/>
          <w:shd w:val="clear" w:color="auto" w:fill="FFFFFF"/>
        </w:rPr>
        <w:t>FEMA Grants O</w:t>
      </w:r>
      <w:r w:rsidR="00B83224">
        <w:rPr>
          <w:color w:val="1B1B1B"/>
          <w:shd w:val="clear" w:color="auto" w:fill="FFFFFF"/>
        </w:rPr>
        <w:t>utcomes</w:t>
      </w:r>
      <w:r w:rsidR="007D0767" w:rsidRPr="007C1B57">
        <w:rPr>
          <w:color w:val="1B1B1B"/>
          <w:shd w:val="clear" w:color="auto" w:fill="FFFFFF"/>
        </w:rPr>
        <w:t xml:space="preserve"> (FEMA GO) is the system for applying for and managing non-disaster </w:t>
      </w:r>
      <w:hyperlink r:id="rId12" w:history="1">
        <w:r w:rsidR="007D0767" w:rsidRPr="007C1B57">
          <w:rPr>
            <w:rStyle w:val="Hyperlink"/>
            <w:color w:val="005288"/>
            <w:shd w:val="clear" w:color="auto" w:fill="FFFFFF"/>
          </w:rPr>
          <w:t>hazard mitigation grant programs</w:t>
        </w:r>
      </w:hyperlink>
      <w:r w:rsidR="007D0767" w:rsidRPr="007C1B57">
        <w:rPr>
          <w:color w:val="1B1B1B"/>
          <w:shd w:val="clear" w:color="auto" w:fill="FFFFFF"/>
        </w:rPr>
        <w:t> from FY</w:t>
      </w:r>
      <w:r w:rsidR="00446731">
        <w:rPr>
          <w:color w:val="1B1B1B"/>
          <w:shd w:val="clear" w:color="auto" w:fill="FFFFFF"/>
        </w:rPr>
        <w:t>2023</w:t>
      </w:r>
      <w:r w:rsidR="007D0767" w:rsidRPr="007C1B57">
        <w:rPr>
          <w:color w:val="1B1B1B"/>
          <w:shd w:val="clear" w:color="auto" w:fill="FFFFFF"/>
        </w:rPr>
        <w:t xml:space="preserve"> and</w:t>
      </w:r>
      <w:r w:rsidR="007D0767">
        <w:rPr>
          <w:color w:val="1B1B1B"/>
          <w:shd w:val="clear" w:color="auto" w:fill="FFFFFF"/>
        </w:rPr>
        <w:t xml:space="preserve"> </w:t>
      </w:r>
      <w:r w:rsidR="007D0767" w:rsidRPr="007C1B57">
        <w:rPr>
          <w:color w:val="1B1B1B"/>
          <w:shd w:val="clear" w:color="auto" w:fill="FFFFFF"/>
        </w:rPr>
        <w:t>forward, including BRIC and Flood Mitigation Assistance (FMA)</w:t>
      </w:r>
      <w:r w:rsidR="00B5052D">
        <w:rPr>
          <w:color w:val="1B1B1B"/>
          <w:shd w:val="clear" w:color="auto" w:fill="FFFFFF"/>
        </w:rPr>
        <w:t xml:space="preserve">. </w:t>
      </w:r>
      <w:r w:rsidR="007D0767" w:rsidRPr="007C1B57">
        <w:rPr>
          <w:color w:val="1B1B1B"/>
          <w:shd w:val="clear" w:color="auto" w:fill="FFFFFF"/>
        </w:rPr>
        <w:t xml:space="preserve">  The system allows users to apply, track, and manage all disaster and non-disaster grants.</w:t>
      </w:r>
      <w:r w:rsidR="00846FC3">
        <w:rPr>
          <w:color w:val="1B1B1B"/>
          <w:shd w:val="clear" w:color="auto" w:fill="FFFFFF"/>
        </w:rPr>
        <w:t xml:space="preserve"> </w:t>
      </w:r>
      <w:r w:rsidR="007D0767" w:rsidRPr="007C1B57">
        <w:rPr>
          <w:color w:val="1B1B1B"/>
          <w:shd w:val="clear" w:color="auto" w:fill="FFFFFF"/>
        </w:rPr>
        <w:t xml:space="preserve"> It also improves oversight and monitoring.  FEMA GO is being built to perform all business functions that fall within all five phases of the Grants Management Lifecycle: </w:t>
      </w:r>
      <w:r w:rsidR="007D0767">
        <w:rPr>
          <w:color w:val="1B1B1B"/>
          <w:shd w:val="clear" w:color="auto" w:fill="FFFFFF"/>
        </w:rPr>
        <w:t xml:space="preserve"> </w:t>
      </w:r>
      <w:r w:rsidR="007D0767" w:rsidRPr="007C1B57">
        <w:rPr>
          <w:color w:val="1B1B1B"/>
          <w:shd w:val="clear" w:color="auto" w:fill="FFFFFF"/>
        </w:rPr>
        <w:t>Pre-Award, Award, Post-Award, Closeout and Post-Closeout.</w:t>
      </w:r>
      <w:r w:rsidR="00CA5983">
        <w:rPr>
          <w:color w:val="1B1B1B"/>
          <w:shd w:val="clear" w:color="auto" w:fill="FFFFFF"/>
        </w:rPr>
        <w:t xml:space="preserve">  More information on FEMA GO can be found at:  </w:t>
      </w:r>
      <w:hyperlink r:id="rId13" w:history="1">
        <w:r w:rsidR="00CA5983" w:rsidRPr="001E099A">
          <w:rPr>
            <w:rStyle w:val="Hyperlink"/>
          </w:rPr>
          <w:t>https://go.fema.gov/info</w:t>
        </w:r>
      </w:hyperlink>
    </w:p>
    <w:p w14:paraId="53D4043C" w14:textId="77777777" w:rsidR="0023516D" w:rsidRPr="00742E5F" w:rsidRDefault="0023516D" w:rsidP="004D3CF0">
      <w:pPr>
        <w:ind w:left="1440" w:hanging="720"/>
        <w:jc w:val="both"/>
      </w:pPr>
    </w:p>
    <w:p w14:paraId="07B3559B" w14:textId="77777777" w:rsidR="0023516D" w:rsidRPr="00742E5F" w:rsidRDefault="008C1D5A" w:rsidP="0023516D">
      <w:pPr>
        <w:ind w:left="1440" w:hanging="720"/>
        <w:jc w:val="both"/>
      </w:pPr>
      <w:r>
        <w:t>C</w:t>
      </w:r>
      <w:r w:rsidR="0023516D" w:rsidRPr="00742E5F">
        <w:t>.</w:t>
      </w:r>
      <w:r w:rsidR="0023516D" w:rsidRPr="00742E5F">
        <w:tab/>
        <w:t xml:space="preserve">The following </w:t>
      </w:r>
      <w:r w:rsidR="00BF20EE" w:rsidRPr="001E099A">
        <w:t>sub-</w:t>
      </w:r>
      <w:r w:rsidR="0023516D" w:rsidRPr="00742E5F">
        <w:t>application required components must be completed in FEMA GO:</w:t>
      </w:r>
    </w:p>
    <w:p w14:paraId="05E7CCB1" w14:textId="77777777" w:rsidR="0023516D" w:rsidRPr="00742E5F" w:rsidRDefault="0023516D" w:rsidP="0023516D">
      <w:pPr>
        <w:ind w:left="1440" w:hanging="720"/>
        <w:jc w:val="both"/>
      </w:pPr>
    </w:p>
    <w:p w14:paraId="28A44A50" w14:textId="77777777" w:rsidR="0023516D" w:rsidRPr="00742E5F" w:rsidRDefault="0023516D" w:rsidP="0023516D">
      <w:pPr>
        <w:ind w:left="1440" w:hanging="720"/>
        <w:jc w:val="both"/>
      </w:pPr>
      <w:r w:rsidRPr="00742E5F">
        <w:tab/>
        <w:t>1</w:t>
      </w:r>
      <w:r w:rsidRPr="001E099A">
        <w:t>.</w:t>
      </w:r>
      <w:r w:rsidR="008C1D5A">
        <w:tab/>
      </w:r>
      <w:r w:rsidR="00BF20EE" w:rsidRPr="001E099A">
        <w:t>Sub-a</w:t>
      </w:r>
      <w:r w:rsidRPr="001E099A">
        <w:t>pplicant</w:t>
      </w:r>
    </w:p>
    <w:p w14:paraId="41C3B8C0" w14:textId="77777777" w:rsidR="0023516D" w:rsidRPr="00742E5F" w:rsidRDefault="0023516D" w:rsidP="0023516D">
      <w:pPr>
        <w:ind w:left="1440" w:hanging="720"/>
        <w:jc w:val="both"/>
      </w:pPr>
      <w:r w:rsidRPr="00742E5F">
        <w:tab/>
        <w:t>2.</w:t>
      </w:r>
      <w:r w:rsidR="008C1D5A">
        <w:tab/>
      </w:r>
      <w:r w:rsidRPr="00742E5F">
        <w:t>Project Scope of Work</w:t>
      </w:r>
    </w:p>
    <w:p w14:paraId="0C9387DA" w14:textId="77777777" w:rsidR="0023516D" w:rsidRPr="00742E5F" w:rsidRDefault="0023516D" w:rsidP="0023516D">
      <w:pPr>
        <w:ind w:left="1440" w:hanging="720"/>
        <w:jc w:val="both"/>
      </w:pPr>
      <w:r w:rsidRPr="00742E5F">
        <w:tab/>
        <w:t>3.</w:t>
      </w:r>
      <w:r w:rsidR="008C1D5A">
        <w:tab/>
      </w:r>
      <w:r w:rsidRPr="00742E5F">
        <w:t>Project Schedule</w:t>
      </w:r>
    </w:p>
    <w:p w14:paraId="12CF7177" w14:textId="77777777" w:rsidR="0023516D" w:rsidRPr="00742E5F" w:rsidRDefault="0023516D" w:rsidP="0023516D">
      <w:pPr>
        <w:ind w:left="1440" w:hanging="720"/>
        <w:jc w:val="both"/>
      </w:pPr>
      <w:r w:rsidRPr="00742E5F">
        <w:tab/>
        <w:t>4.</w:t>
      </w:r>
      <w:r w:rsidR="008C1D5A">
        <w:tab/>
      </w:r>
      <w:r w:rsidRPr="00742E5F">
        <w:t>Budget Spreadsheet</w:t>
      </w:r>
    </w:p>
    <w:p w14:paraId="3B40AFB5" w14:textId="77777777" w:rsidR="0023516D" w:rsidRPr="00742E5F" w:rsidRDefault="0023516D" w:rsidP="0023516D">
      <w:pPr>
        <w:ind w:left="1440" w:hanging="720"/>
        <w:jc w:val="both"/>
      </w:pPr>
      <w:r w:rsidRPr="00742E5F">
        <w:tab/>
        <w:t>5.</w:t>
      </w:r>
      <w:r w:rsidR="008C1D5A">
        <w:tab/>
      </w:r>
      <w:r w:rsidRPr="00742E5F">
        <w:t>Cost Effectiveness</w:t>
      </w:r>
    </w:p>
    <w:p w14:paraId="3BA1858D" w14:textId="77777777" w:rsidR="0023516D" w:rsidRPr="00742E5F" w:rsidRDefault="0023516D" w:rsidP="0023516D">
      <w:pPr>
        <w:ind w:left="1440" w:hanging="720"/>
        <w:jc w:val="both"/>
      </w:pPr>
      <w:r w:rsidRPr="00742E5F">
        <w:tab/>
        <w:t>6.</w:t>
      </w:r>
      <w:r w:rsidR="008C1D5A">
        <w:tab/>
      </w:r>
      <w:r w:rsidRPr="00742E5F">
        <w:t>Environmental/Historic Preservation (EHP) Review Information</w:t>
      </w:r>
    </w:p>
    <w:p w14:paraId="3E8D410C" w14:textId="77777777" w:rsidR="0023516D" w:rsidRPr="00742E5F" w:rsidRDefault="0023516D" w:rsidP="0023516D">
      <w:pPr>
        <w:ind w:left="1440" w:hanging="720"/>
        <w:jc w:val="both"/>
      </w:pPr>
      <w:r w:rsidRPr="00742E5F">
        <w:tab/>
        <w:t>7.</w:t>
      </w:r>
      <w:r w:rsidR="008C1D5A">
        <w:tab/>
      </w:r>
      <w:r w:rsidRPr="00742E5F">
        <w:t>Assurances</w:t>
      </w:r>
    </w:p>
    <w:p w14:paraId="4C05467F" w14:textId="77777777" w:rsidR="0023516D" w:rsidRPr="00742E5F" w:rsidRDefault="0023516D" w:rsidP="0023516D">
      <w:pPr>
        <w:ind w:left="1440" w:hanging="720"/>
        <w:jc w:val="both"/>
      </w:pPr>
      <w:r w:rsidRPr="00742E5F">
        <w:tab/>
        <w:t>8.</w:t>
      </w:r>
      <w:r w:rsidR="008C1D5A">
        <w:tab/>
      </w:r>
      <w:r w:rsidRPr="00742E5F">
        <w:t>Maintenance requirements, and if applicable, training requirements</w:t>
      </w:r>
    </w:p>
    <w:p w14:paraId="016E4783" w14:textId="77777777" w:rsidR="0023516D" w:rsidRPr="00742E5F" w:rsidRDefault="0023516D" w:rsidP="0023516D">
      <w:pPr>
        <w:ind w:left="1440" w:hanging="720"/>
        <w:jc w:val="both"/>
      </w:pPr>
      <w:r w:rsidRPr="00742E5F">
        <w:tab/>
        <w:t>9.</w:t>
      </w:r>
      <w:r w:rsidR="008C1D5A">
        <w:tab/>
      </w:r>
      <w:r w:rsidRPr="00742E5F">
        <w:t>Commitment Letter for Cost Share</w:t>
      </w:r>
    </w:p>
    <w:p w14:paraId="7EBA2A1A" w14:textId="77777777" w:rsidR="0023516D" w:rsidRPr="00742E5F" w:rsidRDefault="0023516D" w:rsidP="0023516D">
      <w:pPr>
        <w:ind w:left="1440" w:hanging="720"/>
        <w:jc w:val="both"/>
      </w:pPr>
      <w:r w:rsidRPr="00742E5F">
        <w:tab/>
        <w:t>10.</w:t>
      </w:r>
      <w:r w:rsidR="008C1D5A">
        <w:tab/>
      </w:r>
      <w:r w:rsidRPr="00742E5F">
        <w:t>Federal Assistance, Assurances and Certifications Forms</w:t>
      </w:r>
    </w:p>
    <w:p w14:paraId="46EE2C85" w14:textId="77777777" w:rsidR="0023516D" w:rsidRPr="00742E5F" w:rsidRDefault="0023516D" w:rsidP="0023516D">
      <w:pPr>
        <w:ind w:left="1440" w:hanging="720"/>
        <w:jc w:val="both"/>
      </w:pPr>
    </w:p>
    <w:p w14:paraId="3A2EC01C" w14:textId="77777777" w:rsidR="0023516D" w:rsidRPr="00742E5F" w:rsidRDefault="00B756A9" w:rsidP="0023516D">
      <w:pPr>
        <w:ind w:left="1440" w:hanging="720"/>
        <w:jc w:val="both"/>
      </w:pPr>
      <w:r>
        <w:t>D</w:t>
      </w:r>
      <w:r w:rsidR="0023516D" w:rsidRPr="00742E5F">
        <w:t>.</w:t>
      </w:r>
      <w:r w:rsidR="0023516D" w:rsidRPr="00742E5F">
        <w:tab/>
        <w:t xml:space="preserve">The FFY </w:t>
      </w:r>
      <w:r w:rsidR="00446731">
        <w:t>2023</w:t>
      </w:r>
      <w:r w:rsidR="0023516D" w:rsidRPr="00742E5F">
        <w:t xml:space="preserve"> BRIC </w:t>
      </w:r>
      <w:r w:rsidR="00BF20EE" w:rsidRPr="001E099A">
        <w:t>sub-</w:t>
      </w:r>
      <w:r w:rsidR="0023516D" w:rsidRPr="001E099A">
        <w:t>application</w:t>
      </w:r>
      <w:r w:rsidR="0023516D" w:rsidRPr="00742E5F">
        <w:t xml:space="preserve"> is to be completed detailing the long/term mitigation solutions.</w:t>
      </w:r>
    </w:p>
    <w:p w14:paraId="2E8CCB30" w14:textId="77777777" w:rsidR="0023516D" w:rsidRPr="00742E5F" w:rsidRDefault="0023516D" w:rsidP="0023516D">
      <w:pPr>
        <w:ind w:left="1440" w:hanging="720"/>
        <w:jc w:val="both"/>
      </w:pPr>
    </w:p>
    <w:p w14:paraId="6A5BC22F" w14:textId="77777777" w:rsidR="0023516D" w:rsidRPr="00A20C9C" w:rsidRDefault="0023516D" w:rsidP="0023516D">
      <w:pPr>
        <w:jc w:val="both"/>
        <w:rPr>
          <w:b/>
        </w:rPr>
      </w:pPr>
      <w:r w:rsidRPr="00A20C9C">
        <w:rPr>
          <w:b/>
        </w:rPr>
        <w:t xml:space="preserve">V. </w:t>
      </w:r>
      <w:r w:rsidRPr="00A20C9C">
        <w:rPr>
          <w:b/>
        </w:rPr>
        <w:tab/>
        <w:t xml:space="preserve">ELIGIBLE </w:t>
      </w:r>
      <w:r w:rsidR="007D0767">
        <w:rPr>
          <w:b/>
        </w:rPr>
        <w:t>REQUIREMENTS</w:t>
      </w:r>
    </w:p>
    <w:p w14:paraId="5D35656E" w14:textId="77777777" w:rsidR="0023516D" w:rsidRPr="00742E5F" w:rsidRDefault="0023516D" w:rsidP="0023516D">
      <w:pPr>
        <w:jc w:val="both"/>
      </w:pPr>
      <w:r w:rsidRPr="00742E5F">
        <w:tab/>
      </w:r>
    </w:p>
    <w:p w14:paraId="64811D6D" w14:textId="77777777" w:rsidR="0023516D" w:rsidRDefault="0023516D" w:rsidP="0023516D">
      <w:pPr>
        <w:jc w:val="both"/>
      </w:pPr>
      <w:r w:rsidRPr="00742E5F">
        <w:tab/>
        <w:t>A.</w:t>
      </w:r>
      <w:r w:rsidRPr="00742E5F">
        <w:tab/>
        <w:t>Project must be cost-effective.</w:t>
      </w:r>
    </w:p>
    <w:p w14:paraId="4852D117" w14:textId="77777777" w:rsidR="00B756A9" w:rsidRPr="00742E5F" w:rsidRDefault="00B756A9" w:rsidP="0023516D">
      <w:pPr>
        <w:jc w:val="both"/>
      </w:pPr>
    </w:p>
    <w:p w14:paraId="2C2C27D0" w14:textId="77777777" w:rsidR="0023516D" w:rsidRDefault="0023516D" w:rsidP="0023516D">
      <w:pPr>
        <w:jc w:val="both"/>
      </w:pPr>
      <w:r w:rsidRPr="00742E5F">
        <w:tab/>
        <w:t>B.</w:t>
      </w:r>
      <w:r w:rsidRPr="00742E5F">
        <w:tab/>
        <w:t xml:space="preserve">Reduce/eliminate risk and damage </w:t>
      </w:r>
      <w:r w:rsidR="00742E5F" w:rsidRPr="00742E5F">
        <w:t>from future natural hazards.</w:t>
      </w:r>
    </w:p>
    <w:p w14:paraId="350022D7" w14:textId="77777777" w:rsidR="00B756A9" w:rsidRPr="00742E5F" w:rsidRDefault="00B756A9" w:rsidP="0023516D">
      <w:pPr>
        <w:jc w:val="both"/>
      </w:pPr>
    </w:p>
    <w:p w14:paraId="6145687F" w14:textId="467F32A1" w:rsidR="00742E5F" w:rsidRDefault="00742E5F" w:rsidP="0023516D">
      <w:pPr>
        <w:jc w:val="both"/>
      </w:pPr>
      <w:r w:rsidRPr="00742E5F">
        <w:tab/>
        <w:t>C.</w:t>
      </w:r>
      <w:r w:rsidRPr="00742E5F">
        <w:tab/>
        <w:t xml:space="preserve">Meet </w:t>
      </w:r>
      <w:r w:rsidR="005F131A" w:rsidRPr="00742E5F">
        <w:t>latest</w:t>
      </w:r>
      <w:r w:rsidRPr="00742E5F">
        <w:t xml:space="preserve"> consensus codes (</w:t>
      </w:r>
      <w:r w:rsidR="007A7152">
        <w:t>e.g</w:t>
      </w:r>
      <w:r w:rsidR="007A7152" w:rsidRPr="00742E5F">
        <w:t>.,</w:t>
      </w:r>
      <w:r w:rsidRPr="00742E5F">
        <w:t xml:space="preserve"> 2018</w:t>
      </w:r>
      <w:r w:rsidR="002F556F">
        <w:t xml:space="preserve"> or </w:t>
      </w:r>
      <w:r w:rsidR="00446731">
        <w:t>2023</w:t>
      </w:r>
      <w:r w:rsidRPr="00742E5F">
        <w:t xml:space="preserve"> International Building code).</w:t>
      </w:r>
    </w:p>
    <w:p w14:paraId="3EC6BA89" w14:textId="77777777" w:rsidR="00B756A9" w:rsidRPr="00742E5F" w:rsidRDefault="00B756A9" w:rsidP="0023516D">
      <w:pPr>
        <w:jc w:val="both"/>
      </w:pPr>
    </w:p>
    <w:p w14:paraId="68EEF0E9" w14:textId="2104A884" w:rsidR="00742E5F" w:rsidRDefault="00742E5F" w:rsidP="00635600">
      <w:pPr>
        <w:ind w:left="1440" w:hanging="720"/>
        <w:jc w:val="both"/>
      </w:pPr>
      <w:r w:rsidRPr="00742E5F">
        <w:lastRenderedPageBreak/>
        <w:t>D.</w:t>
      </w:r>
      <w:r w:rsidRPr="00742E5F">
        <w:tab/>
        <w:t>Align with County and State FEMA approved Hazard Mitigation</w:t>
      </w:r>
      <w:r w:rsidR="007A7152">
        <w:t xml:space="preserve"> (HM)</w:t>
      </w:r>
      <w:r w:rsidRPr="00742E5F">
        <w:t xml:space="preserve"> Plans.</w:t>
      </w:r>
      <w:r w:rsidR="00635600">
        <w:t xml:space="preserve">  </w:t>
      </w:r>
      <w:r w:rsidR="00635600" w:rsidRPr="004F1E36">
        <w:t>Mitigation activity must be identified in those plans prior to submittal to PEMA and FEMA.  If a planning amendment is needed, it must be cleared by</w:t>
      </w:r>
      <w:r w:rsidR="00635600">
        <w:t xml:space="preserve"> Friday</w:t>
      </w:r>
      <w:r w:rsidR="00635600" w:rsidRPr="00635600">
        <w:t xml:space="preserve">, </w:t>
      </w:r>
      <w:r w:rsidR="00635600" w:rsidRPr="00635600">
        <w:rPr>
          <w:b/>
        </w:rPr>
        <w:t xml:space="preserve">January 12, </w:t>
      </w:r>
      <w:proofErr w:type="gramStart"/>
      <w:r w:rsidR="00635600" w:rsidRPr="00635600">
        <w:rPr>
          <w:b/>
        </w:rPr>
        <w:t>2024</w:t>
      </w:r>
      <w:proofErr w:type="gramEnd"/>
      <w:r w:rsidR="00635600" w:rsidRPr="00635600">
        <w:t xml:space="preserve"> by FEMA Region III</w:t>
      </w:r>
      <w:r w:rsidR="0001162E">
        <w:t>.</w:t>
      </w:r>
    </w:p>
    <w:p w14:paraId="319CFE00" w14:textId="77777777" w:rsidR="00846FC3" w:rsidRPr="00742E5F" w:rsidRDefault="00846FC3" w:rsidP="0023516D">
      <w:pPr>
        <w:jc w:val="both"/>
      </w:pPr>
    </w:p>
    <w:p w14:paraId="6EC91A4B" w14:textId="77777777" w:rsidR="00742E5F" w:rsidRPr="00742E5F" w:rsidRDefault="00742E5F" w:rsidP="0023516D">
      <w:pPr>
        <w:jc w:val="both"/>
      </w:pPr>
      <w:r w:rsidRPr="00742E5F">
        <w:tab/>
        <w:t>E.</w:t>
      </w:r>
      <w:r w:rsidRPr="00742E5F">
        <w:tab/>
        <w:t xml:space="preserve">Meet all </w:t>
      </w:r>
      <w:r w:rsidR="00F854F5">
        <w:t xml:space="preserve">Federal/State </w:t>
      </w:r>
      <w:r w:rsidRPr="00742E5F">
        <w:t>Environmental and Historic Preservation Requirements.</w:t>
      </w:r>
    </w:p>
    <w:p w14:paraId="34029659" w14:textId="77777777" w:rsidR="00742E5F" w:rsidRPr="00742E5F" w:rsidRDefault="00742E5F" w:rsidP="0023516D">
      <w:pPr>
        <w:jc w:val="both"/>
      </w:pPr>
    </w:p>
    <w:p w14:paraId="624EABC6" w14:textId="77777777" w:rsidR="00742E5F" w:rsidRPr="00A20C9C" w:rsidRDefault="00742E5F" w:rsidP="0023516D">
      <w:pPr>
        <w:jc w:val="both"/>
        <w:rPr>
          <w:b/>
        </w:rPr>
      </w:pPr>
      <w:r w:rsidRPr="00A20C9C">
        <w:rPr>
          <w:b/>
        </w:rPr>
        <w:t>VI.</w:t>
      </w:r>
      <w:r w:rsidRPr="00A20C9C">
        <w:rPr>
          <w:b/>
        </w:rPr>
        <w:tab/>
        <w:t>COST SHARE</w:t>
      </w:r>
    </w:p>
    <w:p w14:paraId="7F20A3CB" w14:textId="77777777" w:rsidR="00742E5F" w:rsidRPr="00742E5F" w:rsidRDefault="00742E5F" w:rsidP="0023516D">
      <w:pPr>
        <w:jc w:val="both"/>
      </w:pPr>
      <w:r w:rsidRPr="00742E5F">
        <w:tab/>
      </w:r>
    </w:p>
    <w:p w14:paraId="2DD72AD2" w14:textId="45BFD248" w:rsidR="007A7152" w:rsidRPr="00BB1147" w:rsidRDefault="00742E5F" w:rsidP="005F131A">
      <w:pPr>
        <w:ind w:left="720" w:hanging="2160"/>
        <w:jc w:val="both"/>
      </w:pPr>
      <w:r w:rsidRPr="00742E5F">
        <w:tab/>
        <w:t>A.</w:t>
      </w:r>
      <w:r w:rsidRPr="00742E5F">
        <w:tab/>
      </w:r>
      <w:r w:rsidR="00BB1147">
        <w:t xml:space="preserve">There is a </w:t>
      </w:r>
      <w:r w:rsidRPr="00BB1147">
        <w:t>75% federal</w:t>
      </w:r>
      <w:r w:rsidR="00846FC3">
        <w:t xml:space="preserve"> </w:t>
      </w:r>
      <w:r w:rsidR="007A7152">
        <w:t xml:space="preserve">and </w:t>
      </w:r>
      <w:r w:rsidRPr="00BB1147">
        <w:t xml:space="preserve">25% non-federal share </w:t>
      </w:r>
      <w:r w:rsidR="00BB1147" w:rsidRPr="00BB1147">
        <w:t xml:space="preserve">for eligible jurisdictions and a </w:t>
      </w:r>
    </w:p>
    <w:p w14:paraId="6E82FC0B" w14:textId="690B338B" w:rsidR="00BC4D54" w:rsidRDefault="007A7152" w:rsidP="00BB1147">
      <w:pPr>
        <w:ind w:left="1440"/>
        <w:jc w:val="both"/>
      </w:pPr>
      <w:r>
        <w:t xml:space="preserve">90% </w:t>
      </w:r>
      <w:r w:rsidR="00742E5F" w:rsidRPr="00BB1147">
        <w:t>Federal</w:t>
      </w:r>
      <w:r>
        <w:t xml:space="preserve"> and </w:t>
      </w:r>
      <w:r w:rsidR="00742E5F" w:rsidRPr="00BB1147">
        <w:t>10% non-Federal share</w:t>
      </w:r>
      <w:r w:rsidR="00742E5F" w:rsidRPr="00742E5F">
        <w:t xml:space="preserve"> for </w:t>
      </w:r>
      <w:r w:rsidR="00BB1147">
        <w:t xml:space="preserve">identified </w:t>
      </w:r>
      <w:r w:rsidR="00742E5F" w:rsidRPr="00742E5F">
        <w:t>Small and Impoverished Communities</w:t>
      </w:r>
      <w:r w:rsidR="00BB1147">
        <w:t xml:space="preserve"> (SIC)</w:t>
      </w:r>
      <w:r w:rsidR="00742E5F" w:rsidRPr="00742E5F">
        <w:t xml:space="preserve">. </w:t>
      </w:r>
      <w:r w:rsidR="00A40E62">
        <w:t xml:space="preserve"> </w:t>
      </w:r>
    </w:p>
    <w:p w14:paraId="320C28AF" w14:textId="77777777" w:rsidR="00BC4D54" w:rsidRDefault="00BC4D54" w:rsidP="00BB1147">
      <w:pPr>
        <w:ind w:left="1440"/>
        <w:jc w:val="both"/>
      </w:pPr>
    </w:p>
    <w:p w14:paraId="178190A0" w14:textId="7568DBC8" w:rsidR="00742E5F" w:rsidRDefault="00742E5F" w:rsidP="00BB1147">
      <w:pPr>
        <w:ind w:left="1440"/>
        <w:jc w:val="both"/>
      </w:pPr>
      <w:r w:rsidRPr="00742E5F">
        <w:t xml:space="preserve">Impoverished </w:t>
      </w:r>
      <w:r w:rsidR="007A7152">
        <w:t>c</w:t>
      </w:r>
      <w:r w:rsidRPr="00742E5F">
        <w:t>ommunities must meet the</w:t>
      </w:r>
      <w:r w:rsidR="005F131A">
        <w:t xml:space="preserve"> </w:t>
      </w:r>
      <w:r w:rsidRPr="00742E5F">
        <w:t xml:space="preserve">following definition criteria: </w:t>
      </w:r>
      <w:r w:rsidR="00846FC3">
        <w:t xml:space="preserve"> </w:t>
      </w:r>
      <w:r w:rsidRPr="00742E5F">
        <w:t xml:space="preserve">3,000 or fewer individuals identified by the </w:t>
      </w:r>
      <w:r w:rsidR="007A7152">
        <w:t>c</w:t>
      </w:r>
      <w:r w:rsidRPr="00742E5F">
        <w:t>ommonwealth as disadvantage and the average per capita annual income not exceeding 80% of the national per capita income.</w:t>
      </w:r>
      <w:r w:rsidR="00AA0AA3">
        <w:t xml:space="preserve">  </w:t>
      </w:r>
    </w:p>
    <w:p w14:paraId="609615CD" w14:textId="77777777" w:rsidR="00BC4D54" w:rsidRDefault="00BC4D54" w:rsidP="00BB1147">
      <w:pPr>
        <w:ind w:left="1440"/>
        <w:jc w:val="both"/>
      </w:pPr>
    </w:p>
    <w:p w14:paraId="78CF44D7" w14:textId="73B7BDFF" w:rsidR="00BC4D54" w:rsidRPr="00742E5F" w:rsidRDefault="00BC4D54" w:rsidP="00BB1147">
      <w:pPr>
        <w:ind w:left="1440"/>
        <w:jc w:val="both"/>
      </w:pPr>
      <w:r>
        <w:t xml:space="preserve">Federally identified Community Disaster Resilience Zones (CDRZ) that are submitting </w:t>
      </w:r>
      <w:r>
        <w:rPr>
          <w:sz w:val="23"/>
          <w:szCs w:val="23"/>
        </w:rPr>
        <w:t>H</w:t>
      </w:r>
      <w:r w:rsidR="007A7152">
        <w:rPr>
          <w:sz w:val="23"/>
          <w:szCs w:val="23"/>
        </w:rPr>
        <w:t>M</w:t>
      </w:r>
      <w:r>
        <w:rPr>
          <w:sz w:val="23"/>
          <w:szCs w:val="23"/>
        </w:rPr>
        <w:t xml:space="preserve"> projects may be eligible for an increase in BRIC cost share up to 90% federal </w:t>
      </w:r>
      <w:r w:rsidR="007A7152">
        <w:rPr>
          <w:sz w:val="23"/>
          <w:szCs w:val="23"/>
        </w:rPr>
        <w:t>and</w:t>
      </w:r>
      <w:r>
        <w:rPr>
          <w:sz w:val="23"/>
          <w:szCs w:val="23"/>
        </w:rPr>
        <w:t xml:space="preserve"> 10% non-federal with the goal to lessen the financial burden on communities to perform resilience-related activities.  Pennsylvania CDRZs can be found on page </w:t>
      </w:r>
      <w:r w:rsidR="005972E0">
        <w:rPr>
          <w:sz w:val="23"/>
          <w:szCs w:val="23"/>
        </w:rPr>
        <w:t>8</w:t>
      </w:r>
      <w:r>
        <w:rPr>
          <w:sz w:val="23"/>
          <w:szCs w:val="23"/>
        </w:rPr>
        <w:t>.</w:t>
      </w:r>
    </w:p>
    <w:p w14:paraId="4290F779" w14:textId="77777777" w:rsidR="0023516D" w:rsidRPr="00742E5F" w:rsidRDefault="00742E5F" w:rsidP="00742E5F">
      <w:pPr>
        <w:ind w:left="720" w:hanging="1350"/>
        <w:jc w:val="both"/>
      </w:pPr>
      <w:r w:rsidRPr="00742E5F">
        <w:tab/>
      </w:r>
    </w:p>
    <w:p w14:paraId="4E72B11A" w14:textId="77777777" w:rsidR="00742E5F" w:rsidRPr="00742E5F" w:rsidRDefault="00742E5F" w:rsidP="00B756A9">
      <w:pPr>
        <w:ind w:left="1440" w:hanging="720"/>
        <w:jc w:val="both"/>
      </w:pPr>
      <w:r w:rsidRPr="00742E5F">
        <w:t>B.</w:t>
      </w:r>
      <w:r w:rsidRPr="00742E5F">
        <w:tab/>
        <w:t>The non-federal cost share is to be provided by the subrecipient</w:t>
      </w:r>
      <w:r w:rsidR="00BF20EE">
        <w:t xml:space="preserve"> </w:t>
      </w:r>
      <w:r w:rsidR="00BF20EE" w:rsidRPr="001E099A">
        <w:t>(County or Municipality)</w:t>
      </w:r>
      <w:r w:rsidRPr="001E099A">
        <w:t>.</w:t>
      </w:r>
    </w:p>
    <w:p w14:paraId="21010B9D" w14:textId="77777777" w:rsidR="00F05250" w:rsidRPr="00742E5F" w:rsidRDefault="00F05250" w:rsidP="00742E5F">
      <w:pPr>
        <w:ind w:left="720" w:hanging="1350"/>
        <w:jc w:val="both"/>
      </w:pPr>
    </w:p>
    <w:p w14:paraId="40273F5B" w14:textId="77777777" w:rsidR="00BC4D54" w:rsidRDefault="00BC4D54" w:rsidP="00742E5F">
      <w:pPr>
        <w:ind w:left="720" w:hanging="720"/>
        <w:jc w:val="both"/>
        <w:rPr>
          <w:b/>
        </w:rPr>
      </w:pPr>
    </w:p>
    <w:p w14:paraId="3CB65E2D" w14:textId="77777777" w:rsidR="00742E5F" w:rsidRPr="00A20C9C" w:rsidRDefault="00742E5F" w:rsidP="00742E5F">
      <w:pPr>
        <w:ind w:left="720" w:hanging="720"/>
        <w:jc w:val="both"/>
        <w:rPr>
          <w:b/>
        </w:rPr>
      </w:pPr>
      <w:r w:rsidRPr="00A20C9C">
        <w:rPr>
          <w:b/>
        </w:rPr>
        <w:t>VII.</w:t>
      </w:r>
      <w:r w:rsidRPr="00A20C9C">
        <w:rPr>
          <w:b/>
        </w:rPr>
        <w:tab/>
        <w:t>CATEGORIES</w:t>
      </w:r>
      <w:r w:rsidR="007D0767">
        <w:rPr>
          <w:b/>
        </w:rPr>
        <w:t>/ELIGIBILE ACTIVITIES</w:t>
      </w:r>
    </w:p>
    <w:p w14:paraId="3B47AF34" w14:textId="77777777" w:rsidR="00742E5F" w:rsidRPr="00742E5F" w:rsidRDefault="00742E5F" w:rsidP="00742E5F">
      <w:pPr>
        <w:ind w:left="720" w:hanging="720"/>
        <w:jc w:val="both"/>
      </w:pPr>
    </w:p>
    <w:p w14:paraId="481922F9" w14:textId="77777777" w:rsidR="00742E5F" w:rsidRPr="00742E5F" w:rsidRDefault="00742E5F" w:rsidP="00B756A9">
      <w:pPr>
        <w:ind w:left="720" w:hanging="720"/>
        <w:jc w:val="both"/>
      </w:pPr>
      <w:r w:rsidRPr="00742E5F">
        <w:tab/>
        <w:t>A.</w:t>
      </w:r>
      <w:r w:rsidRPr="00742E5F">
        <w:tab/>
        <w:t>State Allocation/Capacity and Capability Building</w:t>
      </w:r>
      <w:r w:rsidR="00B756A9">
        <w:t>:</w:t>
      </w:r>
    </w:p>
    <w:p w14:paraId="075F966F" w14:textId="77777777" w:rsidR="00742E5F" w:rsidRPr="00742E5F" w:rsidRDefault="00742E5F" w:rsidP="00742E5F">
      <w:pPr>
        <w:ind w:left="720" w:hanging="720"/>
        <w:jc w:val="both"/>
      </w:pPr>
    </w:p>
    <w:p w14:paraId="791AC9FB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1.</w:t>
      </w:r>
      <w:r w:rsidRPr="00742E5F">
        <w:tab/>
        <w:t>Building Codes Activities</w:t>
      </w:r>
    </w:p>
    <w:p w14:paraId="13C3A217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2.</w:t>
      </w:r>
      <w:r w:rsidRPr="00742E5F">
        <w:tab/>
        <w:t>Partnerships</w:t>
      </w:r>
    </w:p>
    <w:p w14:paraId="532E023A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3.</w:t>
      </w:r>
      <w:r w:rsidRPr="00742E5F">
        <w:tab/>
        <w:t>Project Scoping</w:t>
      </w:r>
    </w:p>
    <w:p w14:paraId="27185BEA" w14:textId="77777777" w:rsid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4.</w:t>
      </w:r>
      <w:r w:rsidRPr="00742E5F">
        <w:tab/>
        <w:t>Mitigation Planning and Related Activities</w:t>
      </w:r>
    </w:p>
    <w:p w14:paraId="6C8AE89C" w14:textId="77777777" w:rsidR="00D537DD" w:rsidRPr="00742E5F" w:rsidRDefault="00D537DD" w:rsidP="00742E5F">
      <w:pPr>
        <w:ind w:left="720" w:hanging="720"/>
        <w:jc w:val="both"/>
      </w:pPr>
    </w:p>
    <w:p w14:paraId="280AA940" w14:textId="77777777" w:rsidR="00742E5F" w:rsidRPr="00742E5F" w:rsidRDefault="00742E5F" w:rsidP="00742E5F">
      <w:pPr>
        <w:ind w:left="720" w:hanging="720"/>
        <w:jc w:val="both"/>
      </w:pPr>
      <w:r w:rsidRPr="00742E5F">
        <w:tab/>
        <w:t>B.</w:t>
      </w:r>
      <w:r w:rsidRPr="00742E5F">
        <w:tab/>
        <w:t>Mitigation Projects</w:t>
      </w:r>
      <w:r w:rsidR="00B756A9">
        <w:t>:</w:t>
      </w:r>
    </w:p>
    <w:p w14:paraId="3C0BCA67" w14:textId="77777777" w:rsidR="00742E5F" w:rsidRPr="00742E5F" w:rsidRDefault="00742E5F" w:rsidP="00742E5F">
      <w:pPr>
        <w:ind w:left="720" w:hanging="720"/>
        <w:jc w:val="both"/>
      </w:pPr>
    </w:p>
    <w:p w14:paraId="2B609634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1.</w:t>
      </w:r>
      <w:r w:rsidRPr="00742E5F">
        <w:tab/>
        <w:t>Property Acquisition and Structure Demolition</w:t>
      </w:r>
    </w:p>
    <w:p w14:paraId="336F18FD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2.</w:t>
      </w:r>
      <w:r w:rsidRPr="00742E5F">
        <w:tab/>
        <w:t>Property Acquisition and Structure Relocation</w:t>
      </w:r>
    </w:p>
    <w:p w14:paraId="481E826B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3.</w:t>
      </w:r>
      <w:r w:rsidRPr="00742E5F">
        <w:tab/>
        <w:t>Structure Elevation</w:t>
      </w:r>
    </w:p>
    <w:p w14:paraId="557E1AE9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4.</w:t>
      </w:r>
      <w:r w:rsidRPr="00742E5F">
        <w:tab/>
        <w:t>Mitigation Reconstruction</w:t>
      </w:r>
    </w:p>
    <w:p w14:paraId="61DB46E4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5.</w:t>
      </w:r>
      <w:r w:rsidRPr="00742E5F">
        <w:tab/>
        <w:t>Dry Floodproofing of Historic Structures</w:t>
      </w:r>
    </w:p>
    <w:p w14:paraId="343B8866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6.</w:t>
      </w:r>
      <w:r w:rsidRPr="00742E5F">
        <w:tab/>
        <w:t>Dry Floodproofing of Non-Residential Structures</w:t>
      </w:r>
    </w:p>
    <w:p w14:paraId="6AEC7649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7.</w:t>
      </w:r>
      <w:r w:rsidRPr="00742E5F">
        <w:tab/>
        <w:t>Generators</w:t>
      </w:r>
    </w:p>
    <w:p w14:paraId="0C82C86E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8.</w:t>
      </w:r>
      <w:r w:rsidRPr="00742E5F">
        <w:tab/>
        <w:t>Saferoom Construction</w:t>
      </w:r>
    </w:p>
    <w:p w14:paraId="104FEBD2" w14:textId="77777777" w:rsidR="00742E5F" w:rsidRPr="00742E5F" w:rsidRDefault="00742E5F" w:rsidP="00742E5F">
      <w:pPr>
        <w:ind w:left="720" w:hanging="720"/>
        <w:jc w:val="both"/>
      </w:pPr>
      <w:r w:rsidRPr="00742E5F">
        <w:tab/>
      </w:r>
      <w:r w:rsidRPr="00742E5F">
        <w:tab/>
        <w:t>9.</w:t>
      </w:r>
      <w:r w:rsidRPr="00742E5F">
        <w:tab/>
        <w:t>Wind Retrofits</w:t>
      </w:r>
    </w:p>
    <w:p w14:paraId="6516922E" w14:textId="77777777" w:rsidR="00742E5F" w:rsidRPr="00742E5F" w:rsidRDefault="00742E5F" w:rsidP="00742E5F">
      <w:pPr>
        <w:ind w:left="720" w:hanging="720"/>
        <w:jc w:val="both"/>
      </w:pPr>
    </w:p>
    <w:p w14:paraId="42161581" w14:textId="7AEA8F2A" w:rsidR="00742E5F" w:rsidRDefault="00742E5F" w:rsidP="00BC4D54">
      <w:pPr>
        <w:ind w:left="720"/>
        <w:jc w:val="both"/>
      </w:pPr>
      <w:r w:rsidRPr="00742E5F">
        <w:t>C.</w:t>
      </w:r>
      <w:r w:rsidRPr="00742E5F">
        <w:tab/>
        <w:t>Direct Technical Assistance</w:t>
      </w:r>
      <w:r w:rsidR="005D016B">
        <w:t xml:space="preserve"> (DTA)</w:t>
      </w:r>
      <w:r w:rsidRPr="00742E5F">
        <w:t xml:space="preserve"> </w:t>
      </w:r>
      <w:r w:rsidR="0001162E">
        <w:t>[Non-Financial Support]</w:t>
      </w:r>
    </w:p>
    <w:p w14:paraId="6443BE3E" w14:textId="77777777" w:rsidR="005D016B" w:rsidRPr="00742E5F" w:rsidRDefault="005D016B" w:rsidP="00742E5F">
      <w:pPr>
        <w:ind w:left="720" w:hanging="720"/>
        <w:jc w:val="both"/>
      </w:pPr>
    </w:p>
    <w:p w14:paraId="61D5ACE9" w14:textId="10641D34" w:rsidR="00742E5F" w:rsidRDefault="00846FC3" w:rsidP="0001162E">
      <w:pPr>
        <w:numPr>
          <w:ilvl w:val="0"/>
          <w:numId w:val="7"/>
        </w:numPr>
        <w:jc w:val="both"/>
      </w:pPr>
      <w:r>
        <w:t>C</w:t>
      </w:r>
      <w:r w:rsidR="007E06B0">
        <w:t xml:space="preserve">ommunities may submit a letter of </w:t>
      </w:r>
      <w:r w:rsidR="00BE0872">
        <w:t>i</w:t>
      </w:r>
      <w:r w:rsidR="007E06B0">
        <w:t>nte</w:t>
      </w:r>
      <w:r w:rsidR="0090243A">
        <w:t>rest for non-f</w:t>
      </w:r>
      <w:r w:rsidR="005D016B">
        <w:t>inancial</w:t>
      </w:r>
      <w:r w:rsidR="0090243A">
        <w:t xml:space="preserve"> Direct Technical</w:t>
      </w:r>
      <w:r w:rsidR="00B5052D">
        <w:t xml:space="preserve"> </w:t>
      </w:r>
      <w:r w:rsidR="0090243A">
        <w:t>Assistance</w:t>
      </w:r>
      <w:r w:rsidR="007A7152">
        <w:t xml:space="preserve"> (DTA)</w:t>
      </w:r>
      <w:r w:rsidR="005D016B">
        <w:t xml:space="preserve"> </w:t>
      </w:r>
      <w:r w:rsidR="00131037">
        <w:t xml:space="preserve">by going to the </w:t>
      </w:r>
      <w:r w:rsidR="00B5052D">
        <w:t xml:space="preserve">following link at </w:t>
      </w:r>
      <w:hyperlink r:id="rId14" w:history="1">
        <w:r w:rsidR="00131037" w:rsidRPr="00C00685">
          <w:rPr>
            <w:rStyle w:val="Hyperlink"/>
          </w:rPr>
          <w:t>https://www.fema.gov/sites/default/files/documents/fema_form-ff-206-fy-22-155.pdf</w:t>
        </w:r>
      </w:hyperlink>
      <w:r w:rsidR="00131037">
        <w:t xml:space="preserve"> </w:t>
      </w:r>
      <w:r w:rsidR="00BE0872">
        <w:t xml:space="preserve"> </w:t>
      </w:r>
      <w:r w:rsidR="00131037">
        <w:t xml:space="preserve">Forms are due into FEMA Headquarters </w:t>
      </w:r>
      <w:r w:rsidR="0090243A">
        <w:t>no later than</w:t>
      </w:r>
      <w:r w:rsidR="00131037">
        <w:t xml:space="preserve"> </w:t>
      </w:r>
      <w:r w:rsidR="0090243A">
        <w:t xml:space="preserve">1500 EST on </w:t>
      </w:r>
      <w:r w:rsidR="00131037" w:rsidRPr="00131037">
        <w:rPr>
          <w:b/>
          <w:bCs/>
        </w:rPr>
        <w:t xml:space="preserve">February </w:t>
      </w:r>
      <w:r w:rsidR="0090243A" w:rsidRPr="00131037">
        <w:rPr>
          <w:b/>
          <w:bCs/>
        </w:rPr>
        <w:t>2</w:t>
      </w:r>
      <w:r w:rsidR="00131037" w:rsidRPr="00131037">
        <w:rPr>
          <w:b/>
          <w:bCs/>
        </w:rPr>
        <w:t>9</w:t>
      </w:r>
      <w:r w:rsidR="0090243A" w:rsidRPr="00131037">
        <w:rPr>
          <w:b/>
          <w:bCs/>
        </w:rPr>
        <w:t>, 202</w:t>
      </w:r>
      <w:r w:rsidR="00131037" w:rsidRPr="00131037">
        <w:rPr>
          <w:b/>
          <w:bCs/>
        </w:rPr>
        <w:t>4</w:t>
      </w:r>
      <w:r w:rsidR="0090243A">
        <w:t xml:space="preserve">.  </w:t>
      </w:r>
    </w:p>
    <w:p w14:paraId="6BC10DF5" w14:textId="77777777" w:rsidR="0001162E" w:rsidRPr="00742E5F" w:rsidRDefault="0001162E" w:rsidP="0001162E">
      <w:pPr>
        <w:ind w:left="2160"/>
        <w:jc w:val="both"/>
      </w:pPr>
    </w:p>
    <w:p w14:paraId="5D574008" w14:textId="77777777" w:rsidR="00742E5F" w:rsidRPr="00A20C9C" w:rsidRDefault="00742E5F" w:rsidP="00742E5F">
      <w:pPr>
        <w:ind w:left="720" w:hanging="720"/>
        <w:jc w:val="both"/>
        <w:rPr>
          <w:b/>
        </w:rPr>
      </w:pPr>
      <w:r w:rsidRPr="00A20C9C">
        <w:rPr>
          <w:b/>
        </w:rPr>
        <w:t>VIII.</w:t>
      </w:r>
      <w:r w:rsidRPr="00A20C9C">
        <w:rPr>
          <w:b/>
        </w:rPr>
        <w:tab/>
        <w:t>FEMA SCORING/POINT SYSTEM</w:t>
      </w:r>
    </w:p>
    <w:p w14:paraId="7740677E" w14:textId="77777777" w:rsidR="00742E5F" w:rsidRPr="00742E5F" w:rsidRDefault="00742E5F" w:rsidP="00742E5F">
      <w:pPr>
        <w:ind w:left="720" w:hanging="720"/>
        <w:jc w:val="both"/>
      </w:pPr>
    </w:p>
    <w:p w14:paraId="7CCF3EE3" w14:textId="77777777" w:rsidR="00742E5F" w:rsidRDefault="00742E5F" w:rsidP="00742E5F">
      <w:pPr>
        <w:ind w:left="720" w:hanging="720"/>
        <w:jc w:val="both"/>
      </w:pPr>
      <w:r w:rsidRPr="00742E5F">
        <w:tab/>
        <w:t xml:space="preserve">A. </w:t>
      </w:r>
      <w:r w:rsidRPr="00742E5F">
        <w:tab/>
        <w:t xml:space="preserve">Evaluation: </w:t>
      </w:r>
      <w:r w:rsidR="00B2271A">
        <w:t xml:space="preserve"> </w:t>
      </w:r>
      <w:r w:rsidRPr="00742E5F">
        <w:t>Technical Criteria (1</w:t>
      </w:r>
      <w:r w:rsidR="00451374">
        <w:t xml:space="preserve">00 </w:t>
      </w:r>
      <w:r w:rsidRPr="00742E5F">
        <w:t>Points – Each category all or none)</w:t>
      </w:r>
    </w:p>
    <w:p w14:paraId="35AC7CE2" w14:textId="77777777" w:rsidR="005F131A" w:rsidRPr="00742E5F" w:rsidRDefault="005F131A" w:rsidP="00742E5F">
      <w:pPr>
        <w:ind w:left="720" w:hanging="720"/>
        <w:jc w:val="both"/>
      </w:pPr>
    </w:p>
    <w:p w14:paraId="353FABAA" w14:textId="77777777" w:rsidR="00742E5F" w:rsidRPr="00A003C4" w:rsidRDefault="00742E5F" w:rsidP="00BC4D54">
      <w:pPr>
        <w:ind w:left="720" w:hanging="720"/>
        <w:jc w:val="both"/>
      </w:pPr>
      <w:r w:rsidRPr="00742E5F">
        <w:tab/>
      </w:r>
      <w:r w:rsidRPr="00742E5F">
        <w:tab/>
        <w:t>1.</w:t>
      </w:r>
      <w:r w:rsidRPr="00742E5F">
        <w:tab/>
      </w:r>
      <w:r w:rsidRPr="00A003C4">
        <w:t xml:space="preserve">Infrastructure Project - </w:t>
      </w:r>
      <w:r w:rsidR="00BC4D54" w:rsidRPr="00A003C4">
        <w:rPr>
          <w:b/>
          <w:bCs/>
        </w:rPr>
        <w:t>15</w:t>
      </w:r>
      <w:r w:rsidRPr="00A003C4">
        <w:rPr>
          <w:b/>
          <w:bCs/>
        </w:rPr>
        <w:t xml:space="preserve"> points</w:t>
      </w:r>
    </w:p>
    <w:p w14:paraId="66A9701F" w14:textId="77777777" w:rsidR="00742E5F" w:rsidRPr="00A003C4" w:rsidRDefault="00742E5F" w:rsidP="00742E5F">
      <w:pPr>
        <w:ind w:left="720" w:hanging="720"/>
        <w:jc w:val="both"/>
      </w:pPr>
      <w:r w:rsidRPr="00A003C4">
        <w:tab/>
      </w:r>
      <w:r w:rsidRPr="00A003C4">
        <w:tab/>
      </w:r>
      <w:r w:rsidR="00BC4D54" w:rsidRPr="00A003C4">
        <w:t>2</w:t>
      </w:r>
      <w:r w:rsidRPr="00A003C4">
        <w:t>.</w:t>
      </w:r>
      <w:r w:rsidRPr="00A003C4">
        <w:tab/>
        <w:t xml:space="preserve">Incorporation of nature-based solutions – </w:t>
      </w:r>
      <w:r w:rsidR="00BC4D54" w:rsidRPr="00A003C4">
        <w:rPr>
          <w:b/>
          <w:bCs/>
        </w:rPr>
        <w:t>5-15</w:t>
      </w:r>
      <w:r w:rsidRPr="00A003C4">
        <w:rPr>
          <w:b/>
          <w:bCs/>
        </w:rPr>
        <w:t xml:space="preserve"> points</w:t>
      </w:r>
    </w:p>
    <w:p w14:paraId="0D3F4D86" w14:textId="77777777" w:rsidR="00742E5F" w:rsidRPr="00A003C4" w:rsidRDefault="00742E5F" w:rsidP="00742E5F">
      <w:pPr>
        <w:ind w:left="720" w:hanging="720"/>
        <w:jc w:val="both"/>
      </w:pPr>
      <w:r w:rsidRPr="00A003C4">
        <w:tab/>
      </w:r>
      <w:r w:rsidRPr="00A003C4">
        <w:tab/>
      </w:r>
      <w:r w:rsidR="00A003C4" w:rsidRPr="00A003C4">
        <w:t>3</w:t>
      </w:r>
      <w:r w:rsidRPr="00A003C4">
        <w:t>.</w:t>
      </w:r>
      <w:r w:rsidRPr="00A003C4">
        <w:tab/>
      </w:r>
      <w:r w:rsidR="00BC4D54" w:rsidRPr="00A003C4">
        <w:t>B</w:t>
      </w:r>
      <w:r w:rsidRPr="00A003C4">
        <w:t xml:space="preserve">uilding </w:t>
      </w:r>
      <w:r w:rsidR="00A003C4" w:rsidRPr="00A003C4">
        <w:t>C</w:t>
      </w:r>
      <w:r w:rsidRPr="00A003C4">
        <w:t xml:space="preserve">ode </w:t>
      </w:r>
      <w:r w:rsidR="00A003C4" w:rsidRPr="00A003C4">
        <w:t>A</w:t>
      </w:r>
      <w:r w:rsidRPr="00A003C4">
        <w:t xml:space="preserve">doption – </w:t>
      </w:r>
      <w:r w:rsidR="00A003C4" w:rsidRPr="00A003C4">
        <w:rPr>
          <w:b/>
          <w:bCs/>
        </w:rPr>
        <w:t>5-10</w:t>
      </w:r>
      <w:r w:rsidRPr="00A003C4">
        <w:rPr>
          <w:b/>
          <w:bCs/>
        </w:rPr>
        <w:t xml:space="preserve"> points</w:t>
      </w:r>
    </w:p>
    <w:p w14:paraId="508DD59C" w14:textId="77777777" w:rsidR="00742E5F" w:rsidRPr="00A003C4" w:rsidRDefault="00A003C4" w:rsidP="005F131A">
      <w:pPr>
        <w:ind w:left="2160" w:hanging="720"/>
        <w:jc w:val="both"/>
      </w:pPr>
      <w:r w:rsidRPr="00A003C4">
        <w:t>4</w:t>
      </w:r>
      <w:r w:rsidR="00742E5F" w:rsidRPr="00A003C4">
        <w:t>.</w:t>
      </w:r>
      <w:r w:rsidR="00742E5F" w:rsidRPr="00A003C4">
        <w:tab/>
      </w:r>
      <w:r w:rsidRPr="00A003C4">
        <w:t xml:space="preserve">Building Code Enforcement Building Code Effectiveness Grading Schedule (BCEGS) 1-5 rating or Alternative Higher Standards </w:t>
      </w:r>
      <w:r w:rsidRPr="00A003C4">
        <w:rPr>
          <w:b/>
          <w:bCs/>
        </w:rPr>
        <w:t>5-10 points</w:t>
      </w:r>
    </w:p>
    <w:p w14:paraId="6C48A9E5" w14:textId="77777777" w:rsidR="00742E5F" w:rsidRPr="00A003C4" w:rsidRDefault="00A003C4" w:rsidP="00A003C4">
      <w:pPr>
        <w:ind w:left="2160" w:hanging="720"/>
        <w:jc w:val="both"/>
      </w:pPr>
      <w:r w:rsidRPr="00A003C4">
        <w:t>5</w:t>
      </w:r>
      <w:r w:rsidR="00742E5F" w:rsidRPr="00A003C4">
        <w:t xml:space="preserve"> </w:t>
      </w:r>
      <w:r w:rsidR="00742E5F" w:rsidRPr="00A003C4">
        <w:tab/>
      </w:r>
      <w:r w:rsidR="005D016B" w:rsidRPr="00A003C4">
        <w:t>Application generated from a</w:t>
      </w:r>
      <w:r w:rsidRPr="00A003C4">
        <w:t>ny</w:t>
      </w:r>
      <w:r w:rsidR="005D016B" w:rsidRPr="00A003C4">
        <w:t xml:space="preserve"> previous FEMA HMA Project </w:t>
      </w:r>
      <w:r w:rsidR="00EE1044" w:rsidRPr="00A003C4">
        <w:t>Scoping award</w:t>
      </w:r>
      <w:r w:rsidR="005D016B" w:rsidRPr="00A003C4">
        <w:t xml:space="preserve">, or the </w:t>
      </w:r>
      <w:r w:rsidR="00EE1044" w:rsidRPr="00A003C4">
        <w:t>sub-applicant is</w:t>
      </w:r>
      <w:r w:rsidR="005D016B" w:rsidRPr="00A003C4">
        <w:t xml:space="preserve"> a past recipient of BRIC non-financial DTA </w:t>
      </w:r>
      <w:r w:rsidR="00742E5F" w:rsidRPr="00A003C4">
        <w:t xml:space="preserve">– </w:t>
      </w:r>
      <w:r w:rsidR="00742E5F" w:rsidRPr="00A003C4">
        <w:rPr>
          <w:b/>
          <w:bCs/>
        </w:rPr>
        <w:t>10 points</w:t>
      </w:r>
    </w:p>
    <w:p w14:paraId="3AAAA96F" w14:textId="77777777" w:rsidR="00742E5F" w:rsidRPr="00742E5F" w:rsidRDefault="00A003C4" w:rsidP="005D016B">
      <w:pPr>
        <w:ind w:left="2160" w:hanging="720"/>
        <w:jc w:val="both"/>
      </w:pPr>
      <w:r w:rsidRPr="00A003C4">
        <w:t>6</w:t>
      </w:r>
      <w:r w:rsidR="00742E5F" w:rsidRPr="00A003C4">
        <w:t>.</w:t>
      </w:r>
      <w:r w:rsidR="00742E5F" w:rsidRPr="00A003C4">
        <w:tab/>
      </w:r>
      <w:r w:rsidR="005D016B" w:rsidRPr="00A003C4">
        <w:t xml:space="preserve">Designation as </w:t>
      </w:r>
      <w:r w:rsidRPr="00A003C4">
        <w:t xml:space="preserve">a Justice40 community or designated as </w:t>
      </w:r>
      <w:proofErr w:type="gramStart"/>
      <w:r w:rsidR="005D016B" w:rsidRPr="00A003C4">
        <w:t>an</w:t>
      </w:r>
      <w:r w:rsidR="001E099A" w:rsidRPr="00A003C4">
        <w:t xml:space="preserve"> </w:t>
      </w:r>
      <w:r w:rsidR="005D016B" w:rsidRPr="00A003C4">
        <w:t>economically</w:t>
      </w:r>
      <w:r w:rsidR="00EE1044" w:rsidRPr="00A003C4">
        <w:t xml:space="preserve"> </w:t>
      </w:r>
      <w:r w:rsidR="005D016B" w:rsidRPr="00A003C4">
        <w:t>disadvantaged</w:t>
      </w:r>
      <w:proofErr w:type="gramEnd"/>
      <w:r w:rsidR="005D016B" w:rsidRPr="00A003C4">
        <w:t xml:space="preserve"> rural community (as referenced in 42 U.S.C. § 5133(a) as a </w:t>
      </w:r>
      <w:r w:rsidR="00EE1044" w:rsidRPr="00A003C4">
        <w:t>small, impoverished</w:t>
      </w:r>
      <w:r w:rsidR="005D016B" w:rsidRPr="00A003C4">
        <w:t xml:space="preserve"> community)</w:t>
      </w:r>
      <w:r w:rsidR="00742E5F" w:rsidRPr="00A003C4">
        <w:t xml:space="preserve"> – </w:t>
      </w:r>
      <w:r w:rsidRPr="00A003C4">
        <w:rPr>
          <w:b/>
          <w:bCs/>
        </w:rPr>
        <w:t xml:space="preserve">30-40 </w:t>
      </w:r>
      <w:r w:rsidR="00742E5F" w:rsidRPr="00A003C4">
        <w:rPr>
          <w:b/>
          <w:bCs/>
        </w:rPr>
        <w:t>points</w:t>
      </w:r>
    </w:p>
    <w:p w14:paraId="4032C8E3" w14:textId="77777777" w:rsidR="00742E5F" w:rsidRPr="00742E5F" w:rsidRDefault="00742E5F" w:rsidP="00742E5F">
      <w:pPr>
        <w:ind w:left="720" w:hanging="720"/>
        <w:jc w:val="both"/>
      </w:pPr>
    </w:p>
    <w:p w14:paraId="775183D4" w14:textId="77777777" w:rsidR="00742E5F" w:rsidRPr="00742E5F" w:rsidRDefault="00742E5F" w:rsidP="00742E5F">
      <w:pPr>
        <w:ind w:left="720" w:hanging="720"/>
        <w:jc w:val="both"/>
      </w:pPr>
      <w:r w:rsidRPr="00742E5F">
        <w:tab/>
        <w:t>B.</w:t>
      </w:r>
      <w:r w:rsidRPr="00742E5F">
        <w:tab/>
        <w:t>Evaluation: Qualitative Criteria (1</w:t>
      </w:r>
      <w:r w:rsidR="00451374">
        <w:t>00</w:t>
      </w:r>
      <w:r w:rsidRPr="00742E5F">
        <w:t xml:space="preserve"> Points – Can obtain points in each category)</w:t>
      </w:r>
    </w:p>
    <w:p w14:paraId="0D3B5447" w14:textId="77777777" w:rsidR="00742E5F" w:rsidRPr="00742E5F" w:rsidRDefault="00742E5F" w:rsidP="00742E5F">
      <w:pPr>
        <w:ind w:left="720" w:hanging="720"/>
        <w:jc w:val="both"/>
      </w:pPr>
    </w:p>
    <w:p w14:paraId="381CEFCD" w14:textId="77777777" w:rsidR="00742E5F" w:rsidRPr="00A003C4" w:rsidRDefault="00742E5F" w:rsidP="00742E5F">
      <w:pPr>
        <w:ind w:left="720" w:hanging="720"/>
        <w:jc w:val="both"/>
      </w:pPr>
      <w:r w:rsidRPr="00742E5F">
        <w:tab/>
      </w:r>
      <w:r w:rsidRPr="00742E5F">
        <w:tab/>
        <w:t>1.</w:t>
      </w:r>
      <w:r w:rsidRPr="00742E5F">
        <w:tab/>
      </w:r>
      <w:r w:rsidRPr="00A003C4">
        <w:t xml:space="preserve">Risk Reduction/Resiliency Effectiveness – </w:t>
      </w:r>
      <w:r w:rsidRPr="00A003C4">
        <w:rPr>
          <w:b/>
          <w:bCs/>
        </w:rPr>
        <w:t>3</w:t>
      </w:r>
      <w:r w:rsidR="00A003C4" w:rsidRPr="00A003C4">
        <w:rPr>
          <w:b/>
          <w:bCs/>
        </w:rPr>
        <w:t>0</w:t>
      </w:r>
      <w:r w:rsidRPr="00A003C4">
        <w:rPr>
          <w:b/>
          <w:bCs/>
        </w:rPr>
        <w:t xml:space="preserve"> points</w:t>
      </w:r>
    </w:p>
    <w:p w14:paraId="4928544D" w14:textId="77777777" w:rsidR="00742E5F" w:rsidRPr="00A003C4" w:rsidRDefault="00742E5F" w:rsidP="00742E5F">
      <w:pPr>
        <w:ind w:left="720" w:hanging="720"/>
        <w:jc w:val="both"/>
      </w:pPr>
      <w:r w:rsidRPr="00A003C4">
        <w:tab/>
      </w:r>
      <w:r w:rsidRPr="00A003C4">
        <w:tab/>
        <w:t>2.</w:t>
      </w:r>
      <w:r w:rsidRPr="00A003C4">
        <w:tab/>
      </w:r>
      <w:r w:rsidR="005D016B" w:rsidRPr="00A003C4">
        <w:t xml:space="preserve">Climate Change &amp; Other </w:t>
      </w:r>
      <w:r w:rsidRPr="00A003C4">
        <w:t xml:space="preserve">Future Conditions – </w:t>
      </w:r>
      <w:r w:rsidR="005D016B" w:rsidRPr="00A003C4">
        <w:rPr>
          <w:b/>
          <w:bCs/>
        </w:rPr>
        <w:t>20</w:t>
      </w:r>
      <w:r w:rsidRPr="00A003C4">
        <w:rPr>
          <w:b/>
          <w:bCs/>
        </w:rPr>
        <w:t xml:space="preserve"> points</w:t>
      </w:r>
    </w:p>
    <w:p w14:paraId="2B36FD18" w14:textId="77777777" w:rsidR="00742E5F" w:rsidRPr="00A003C4" w:rsidRDefault="00742E5F" w:rsidP="00742E5F">
      <w:pPr>
        <w:ind w:left="720" w:hanging="720"/>
        <w:jc w:val="both"/>
      </w:pPr>
      <w:r w:rsidRPr="00A003C4">
        <w:tab/>
      </w:r>
      <w:r w:rsidRPr="00A003C4">
        <w:tab/>
        <w:t>3.</w:t>
      </w:r>
      <w:r w:rsidRPr="00A003C4">
        <w:tab/>
        <w:t xml:space="preserve">Implementation Measures – </w:t>
      </w:r>
      <w:r w:rsidRPr="00A003C4">
        <w:rPr>
          <w:b/>
          <w:bCs/>
        </w:rPr>
        <w:t>15 points</w:t>
      </w:r>
    </w:p>
    <w:p w14:paraId="77984381" w14:textId="77777777" w:rsidR="00742E5F" w:rsidRPr="00A003C4" w:rsidRDefault="00742E5F" w:rsidP="00742E5F">
      <w:pPr>
        <w:ind w:left="720" w:hanging="720"/>
        <w:jc w:val="both"/>
        <w:rPr>
          <w:b/>
          <w:bCs/>
        </w:rPr>
      </w:pPr>
      <w:r w:rsidRPr="00A003C4">
        <w:tab/>
      </w:r>
      <w:r w:rsidRPr="00A003C4">
        <w:tab/>
        <w:t>4.</w:t>
      </w:r>
      <w:r w:rsidRPr="00A003C4">
        <w:tab/>
        <w:t xml:space="preserve">Population Impacted – </w:t>
      </w:r>
      <w:r w:rsidR="005D016B" w:rsidRPr="00A003C4">
        <w:rPr>
          <w:b/>
          <w:bCs/>
        </w:rPr>
        <w:t>2</w:t>
      </w:r>
      <w:r w:rsidRPr="00A003C4">
        <w:rPr>
          <w:b/>
          <w:bCs/>
        </w:rPr>
        <w:t>5 points</w:t>
      </w:r>
    </w:p>
    <w:p w14:paraId="27629823" w14:textId="77777777" w:rsidR="00742E5F" w:rsidRPr="00A003C4" w:rsidRDefault="00742E5F" w:rsidP="00742E5F">
      <w:pPr>
        <w:ind w:left="720" w:hanging="720"/>
        <w:jc w:val="both"/>
      </w:pPr>
      <w:r w:rsidRPr="00A003C4">
        <w:tab/>
      </w:r>
      <w:r w:rsidRPr="00A003C4">
        <w:tab/>
        <w:t>5.</w:t>
      </w:r>
      <w:r w:rsidRPr="00A003C4">
        <w:tab/>
      </w:r>
      <w:r w:rsidR="00A003C4" w:rsidRPr="00A003C4">
        <w:t xml:space="preserve">Community Engagement and </w:t>
      </w:r>
      <w:r w:rsidRPr="00A003C4">
        <w:t xml:space="preserve">Outreach Activities – </w:t>
      </w:r>
      <w:r w:rsidRPr="00A003C4">
        <w:rPr>
          <w:b/>
          <w:bCs/>
        </w:rPr>
        <w:t>5 points</w:t>
      </w:r>
    </w:p>
    <w:p w14:paraId="0C733C54" w14:textId="77777777" w:rsidR="00742E5F" w:rsidRPr="00742E5F" w:rsidRDefault="00742E5F" w:rsidP="00742E5F">
      <w:pPr>
        <w:ind w:left="720" w:hanging="720"/>
        <w:jc w:val="both"/>
      </w:pPr>
      <w:r w:rsidRPr="00A003C4">
        <w:tab/>
      </w:r>
      <w:r w:rsidRPr="00A003C4">
        <w:tab/>
        <w:t>6.</w:t>
      </w:r>
      <w:r w:rsidRPr="00A003C4">
        <w:tab/>
        <w:t xml:space="preserve">Leveraging Partners – </w:t>
      </w:r>
      <w:r w:rsidRPr="00A003C4">
        <w:rPr>
          <w:b/>
          <w:bCs/>
        </w:rPr>
        <w:t>5 points</w:t>
      </w:r>
    </w:p>
    <w:p w14:paraId="3BDE0C2D" w14:textId="77777777" w:rsidR="00742E5F" w:rsidRDefault="00742E5F" w:rsidP="00742E5F">
      <w:pPr>
        <w:ind w:left="720" w:hanging="720"/>
        <w:jc w:val="both"/>
      </w:pPr>
    </w:p>
    <w:p w14:paraId="5085F3E3" w14:textId="77777777" w:rsidR="00742E5F" w:rsidRPr="00A20C9C" w:rsidRDefault="00742E5F" w:rsidP="00742E5F">
      <w:pPr>
        <w:ind w:left="720" w:hanging="720"/>
        <w:jc w:val="both"/>
        <w:rPr>
          <w:b/>
        </w:rPr>
      </w:pPr>
      <w:r w:rsidRPr="00A20C9C">
        <w:rPr>
          <w:b/>
        </w:rPr>
        <w:t>IX.</w:t>
      </w:r>
      <w:r w:rsidRPr="00A20C9C">
        <w:rPr>
          <w:b/>
        </w:rPr>
        <w:tab/>
      </w:r>
      <w:bookmarkStart w:id="1" w:name="_Hlk148090993"/>
      <w:r w:rsidRPr="00A20C9C">
        <w:rPr>
          <w:b/>
        </w:rPr>
        <w:t>SUBMISSION/APPLICATION EXECUTION</w:t>
      </w:r>
      <w:r w:rsidRPr="00A20C9C">
        <w:rPr>
          <w:b/>
        </w:rPr>
        <w:tab/>
      </w:r>
    </w:p>
    <w:p w14:paraId="3DEA27A1" w14:textId="77777777" w:rsidR="00742E5F" w:rsidRPr="00742E5F" w:rsidRDefault="00742E5F" w:rsidP="00742E5F">
      <w:pPr>
        <w:ind w:left="720" w:hanging="720"/>
        <w:jc w:val="both"/>
      </w:pPr>
    </w:p>
    <w:p w14:paraId="5AFF0EFF" w14:textId="77777777" w:rsidR="00742E5F" w:rsidRPr="00742E5F" w:rsidRDefault="00742E5F" w:rsidP="00742E5F">
      <w:pPr>
        <w:ind w:left="720" w:hanging="720"/>
        <w:jc w:val="both"/>
      </w:pPr>
      <w:r w:rsidRPr="00742E5F">
        <w:tab/>
        <w:t>A.</w:t>
      </w:r>
      <w:r w:rsidRPr="00742E5F">
        <w:tab/>
        <w:t xml:space="preserve">The FFY </w:t>
      </w:r>
      <w:r w:rsidR="00446731">
        <w:t>2023</w:t>
      </w:r>
      <w:r w:rsidRPr="00742E5F">
        <w:t xml:space="preserve"> BRIC application is available for submission as follows:</w:t>
      </w:r>
    </w:p>
    <w:p w14:paraId="05EF3FBB" w14:textId="77777777" w:rsidR="00742E5F" w:rsidRPr="00742E5F" w:rsidRDefault="00742E5F" w:rsidP="00742E5F">
      <w:pPr>
        <w:ind w:left="720" w:hanging="720"/>
        <w:jc w:val="both"/>
      </w:pPr>
    </w:p>
    <w:p w14:paraId="466C9C69" w14:textId="77777777" w:rsidR="00742E5F" w:rsidRDefault="00742E5F" w:rsidP="00742E5F">
      <w:pPr>
        <w:ind w:left="2160" w:hanging="720"/>
        <w:jc w:val="both"/>
      </w:pPr>
      <w:r w:rsidRPr="00742E5F">
        <w:t xml:space="preserve">1. </w:t>
      </w:r>
      <w:r>
        <w:tab/>
      </w:r>
      <w:r w:rsidR="007D0767">
        <w:t>E</w:t>
      </w:r>
      <w:r w:rsidRPr="00742E5F">
        <w:t xml:space="preserve">ligible </w:t>
      </w:r>
      <w:r w:rsidR="00BF20EE" w:rsidRPr="001E099A">
        <w:t>sub-</w:t>
      </w:r>
      <w:r w:rsidRPr="001E099A">
        <w:t>applicants</w:t>
      </w:r>
      <w:r w:rsidRPr="00742E5F">
        <w:t xml:space="preserve"> must have an accepted </w:t>
      </w:r>
      <w:r>
        <w:t>LOI and have been approved for access in FEMA GO, can open an application on</w:t>
      </w:r>
      <w:r w:rsidR="005D016B">
        <w:t xml:space="preserve"> Thursday</w:t>
      </w:r>
      <w:r>
        <w:t xml:space="preserve"> </w:t>
      </w:r>
      <w:r w:rsidR="005402F8" w:rsidRPr="005402F8">
        <w:rPr>
          <w:b/>
        </w:rPr>
        <w:t>October 12</w:t>
      </w:r>
      <w:r w:rsidRPr="005402F8">
        <w:rPr>
          <w:b/>
        </w:rPr>
        <w:t xml:space="preserve">, </w:t>
      </w:r>
      <w:r w:rsidR="00446731" w:rsidRPr="005402F8">
        <w:rPr>
          <w:b/>
        </w:rPr>
        <w:t>2023</w:t>
      </w:r>
      <w:r w:rsidR="00B2271A" w:rsidRPr="005402F8">
        <w:rPr>
          <w:b/>
        </w:rPr>
        <w:t>.</w:t>
      </w:r>
    </w:p>
    <w:p w14:paraId="4FB939D1" w14:textId="77777777" w:rsidR="005402F8" w:rsidRDefault="00742E5F" w:rsidP="005402F8">
      <w:pPr>
        <w:ind w:left="2160" w:hanging="720"/>
        <w:jc w:val="both"/>
        <w:rPr>
          <w:b/>
          <w:bCs/>
        </w:rPr>
      </w:pPr>
      <w:r>
        <w:t>2.</w:t>
      </w:r>
      <w:r>
        <w:tab/>
        <w:t xml:space="preserve">Prior to entry in FEMA GO, </w:t>
      </w:r>
      <w:r w:rsidR="00BF20EE" w:rsidRPr="001E099A">
        <w:t>sub-applicants</w:t>
      </w:r>
      <w:r>
        <w:t xml:space="preserve"> must have submitted an LOI by </w:t>
      </w:r>
      <w:r w:rsidR="005402F8">
        <w:t xml:space="preserve">Tuesday, </w:t>
      </w:r>
      <w:r w:rsidR="005402F8" w:rsidRPr="00F71207">
        <w:rPr>
          <w:b/>
        </w:rPr>
        <w:t>October 31, 2023</w:t>
      </w:r>
      <w:r w:rsidR="005402F8" w:rsidRPr="00F71207">
        <w:t xml:space="preserve">, </w:t>
      </w:r>
      <w:r w:rsidR="005402F8" w:rsidRPr="00F71207">
        <w:rPr>
          <w:b/>
          <w:bCs/>
        </w:rPr>
        <w:t>5:00 p.m. ET.</w:t>
      </w:r>
    </w:p>
    <w:p w14:paraId="670951A6" w14:textId="29A33B12" w:rsidR="00742E5F" w:rsidRDefault="00742E5F" w:rsidP="00742E5F">
      <w:pPr>
        <w:ind w:left="2160" w:hanging="720"/>
        <w:jc w:val="both"/>
      </w:pPr>
      <w:r w:rsidRPr="005402F8">
        <w:t>3.</w:t>
      </w:r>
      <w:r w:rsidRPr="005402F8">
        <w:tab/>
        <w:t xml:space="preserve">FEMA/PEMA Application Period opens </w:t>
      </w:r>
      <w:bookmarkStart w:id="2" w:name="_Hlk148013274"/>
      <w:r w:rsidR="005D016B" w:rsidRPr="005402F8">
        <w:t xml:space="preserve">Thursday, </w:t>
      </w:r>
      <w:r w:rsidR="005402F8" w:rsidRPr="005402F8">
        <w:rPr>
          <w:b/>
        </w:rPr>
        <w:t>October 31</w:t>
      </w:r>
      <w:r w:rsidRPr="005402F8">
        <w:rPr>
          <w:b/>
        </w:rPr>
        <w:t xml:space="preserve">, </w:t>
      </w:r>
      <w:proofErr w:type="gramStart"/>
      <w:r w:rsidR="00446731" w:rsidRPr="005402F8">
        <w:rPr>
          <w:b/>
        </w:rPr>
        <w:t>2023</w:t>
      </w:r>
      <w:proofErr w:type="gramEnd"/>
      <w:r w:rsidR="00113A98" w:rsidRPr="005402F8">
        <w:rPr>
          <w:b/>
        </w:rPr>
        <w:t xml:space="preserve"> at </w:t>
      </w:r>
      <w:r w:rsidR="005402F8" w:rsidRPr="005402F8">
        <w:rPr>
          <w:b/>
        </w:rPr>
        <w:t>9</w:t>
      </w:r>
      <w:r w:rsidRPr="005402F8">
        <w:rPr>
          <w:b/>
        </w:rPr>
        <w:t>:00 a m.</w:t>
      </w:r>
      <w:r w:rsidR="0001162E">
        <w:rPr>
          <w:b/>
        </w:rPr>
        <w:t xml:space="preserve">  </w:t>
      </w:r>
      <w:r w:rsidR="0001162E" w:rsidRPr="0001162E">
        <w:rPr>
          <w:bCs/>
        </w:rPr>
        <w:t xml:space="preserve">(PEMA will approve or deny received </w:t>
      </w:r>
      <w:r w:rsidR="00232F7D">
        <w:rPr>
          <w:bCs/>
        </w:rPr>
        <w:t xml:space="preserve">2023 </w:t>
      </w:r>
      <w:r w:rsidR="0001162E" w:rsidRPr="0001162E">
        <w:rPr>
          <w:bCs/>
        </w:rPr>
        <w:t>LOIs by this date)</w:t>
      </w:r>
    </w:p>
    <w:bookmarkEnd w:id="2"/>
    <w:p w14:paraId="6B8E3F6B" w14:textId="77777777" w:rsidR="005402F8" w:rsidRDefault="00742E5F" w:rsidP="00742E5F">
      <w:pPr>
        <w:ind w:left="2160" w:hanging="720"/>
        <w:jc w:val="both"/>
      </w:pPr>
      <w:r>
        <w:t>4.</w:t>
      </w:r>
      <w:r>
        <w:tab/>
        <w:t xml:space="preserve">PEMA </w:t>
      </w:r>
      <w:r w:rsidR="00BF20EE" w:rsidRPr="001E099A">
        <w:t>sub-</w:t>
      </w:r>
      <w:r>
        <w:t xml:space="preserve">application period closes </w:t>
      </w:r>
      <w:bookmarkStart w:id="3" w:name="_Hlk148013299"/>
      <w:r w:rsidR="005D016B">
        <w:t xml:space="preserve">Friday, </w:t>
      </w:r>
      <w:r w:rsidR="005402F8" w:rsidRPr="00F71207">
        <w:rPr>
          <w:b/>
        </w:rPr>
        <w:t>December 15, 2023, 5:00 p.m. EST</w:t>
      </w:r>
      <w:r w:rsidR="005402F8">
        <w:t xml:space="preserve"> </w:t>
      </w:r>
    </w:p>
    <w:bookmarkEnd w:id="3"/>
    <w:p w14:paraId="4B23DE36" w14:textId="47B8294D" w:rsidR="00742E5F" w:rsidRDefault="00742E5F" w:rsidP="00742E5F">
      <w:pPr>
        <w:ind w:left="2160" w:hanging="720"/>
        <w:jc w:val="both"/>
      </w:pPr>
      <w:r>
        <w:t>5.</w:t>
      </w:r>
      <w:r>
        <w:tab/>
        <w:t xml:space="preserve">PEMA </w:t>
      </w:r>
      <w:r w:rsidR="001D0593">
        <w:t>HM s</w:t>
      </w:r>
      <w:r>
        <w:t>taff will review the completed FFY 202</w:t>
      </w:r>
      <w:r w:rsidR="005402F8">
        <w:t>3</w:t>
      </w:r>
      <w:r>
        <w:t xml:space="preserve"> BRI</w:t>
      </w:r>
      <w:r w:rsidR="0001162E">
        <w:t xml:space="preserve">C </w:t>
      </w:r>
      <w:r w:rsidR="00BF20EE" w:rsidRPr="001E099A">
        <w:t>sub-</w:t>
      </w:r>
      <w:r>
        <w:t xml:space="preserve">applications and get ready for the </w:t>
      </w:r>
      <w:r w:rsidR="001D0593">
        <w:t>c</w:t>
      </w:r>
      <w:r w:rsidR="007D0767">
        <w:t>ommonwealth</w:t>
      </w:r>
      <w:r>
        <w:t xml:space="preserve"> review team</w:t>
      </w:r>
      <w:r w:rsidR="00514CC1">
        <w:t xml:space="preserve"> </w:t>
      </w:r>
      <w:r w:rsidR="005D016B">
        <w:t xml:space="preserve">Friday, </w:t>
      </w:r>
      <w:r w:rsidR="005402F8" w:rsidRPr="00D03DA5">
        <w:rPr>
          <w:b/>
        </w:rPr>
        <w:t>January 15</w:t>
      </w:r>
      <w:r w:rsidRPr="00D03DA5">
        <w:rPr>
          <w:b/>
        </w:rPr>
        <w:t xml:space="preserve"> – </w:t>
      </w:r>
      <w:r w:rsidR="005D016B" w:rsidRPr="00D03DA5">
        <w:rPr>
          <w:bCs/>
        </w:rPr>
        <w:t>Sunday</w:t>
      </w:r>
      <w:r w:rsidR="005D016B" w:rsidRPr="00D03DA5">
        <w:rPr>
          <w:b/>
        </w:rPr>
        <w:t xml:space="preserve">, </w:t>
      </w:r>
      <w:r w:rsidR="005402F8" w:rsidRPr="00D03DA5">
        <w:rPr>
          <w:b/>
        </w:rPr>
        <w:t>January 21</w:t>
      </w:r>
      <w:r w:rsidRPr="00D03DA5">
        <w:rPr>
          <w:b/>
        </w:rPr>
        <w:t xml:space="preserve">, </w:t>
      </w:r>
      <w:r w:rsidR="00446731" w:rsidRPr="00D03DA5">
        <w:rPr>
          <w:b/>
        </w:rPr>
        <w:t>202</w:t>
      </w:r>
      <w:r w:rsidR="005402F8" w:rsidRPr="00D03DA5">
        <w:rPr>
          <w:b/>
        </w:rPr>
        <w:t>4</w:t>
      </w:r>
      <w:r w:rsidR="00B2271A" w:rsidRPr="00D03DA5">
        <w:rPr>
          <w:b/>
        </w:rPr>
        <w:t>.</w:t>
      </w:r>
    </w:p>
    <w:p w14:paraId="3A109EA6" w14:textId="77777777" w:rsidR="00EE1044" w:rsidRDefault="00EE1044" w:rsidP="00742E5F">
      <w:pPr>
        <w:ind w:left="2160" w:hanging="720"/>
        <w:jc w:val="both"/>
      </w:pPr>
    </w:p>
    <w:p w14:paraId="2AA328C3" w14:textId="0243F62B" w:rsidR="00742E5F" w:rsidRDefault="00742E5F" w:rsidP="00EE1044">
      <w:pPr>
        <w:ind w:left="2160" w:hanging="720"/>
        <w:jc w:val="both"/>
      </w:pPr>
      <w:r>
        <w:lastRenderedPageBreak/>
        <w:t>6.</w:t>
      </w:r>
      <w:r>
        <w:tab/>
        <w:t xml:space="preserve">Pennsylvania State Hazard Mitigation Application Team will meet </w:t>
      </w:r>
      <w:bookmarkStart w:id="4" w:name="_Hlk148013320"/>
      <w:r w:rsidR="00685B28">
        <w:t xml:space="preserve">Monday, </w:t>
      </w:r>
      <w:r w:rsidR="005402F8" w:rsidRPr="00D03DA5">
        <w:rPr>
          <w:b/>
        </w:rPr>
        <w:t>January 29</w:t>
      </w:r>
      <w:r w:rsidRPr="00D03DA5">
        <w:rPr>
          <w:b/>
        </w:rPr>
        <w:t xml:space="preserve">– </w:t>
      </w:r>
      <w:r w:rsidR="00CC59DF" w:rsidRPr="00D03DA5">
        <w:rPr>
          <w:bCs/>
        </w:rPr>
        <w:t>Friday</w:t>
      </w:r>
      <w:r w:rsidR="00CC59DF" w:rsidRPr="00D03DA5">
        <w:rPr>
          <w:b/>
        </w:rPr>
        <w:t xml:space="preserve">, </w:t>
      </w:r>
      <w:r w:rsidR="005402F8" w:rsidRPr="00D03DA5">
        <w:rPr>
          <w:b/>
        </w:rPr>
        <w:t>February 2</w:t>
      </w:r>
      <w:r w:rsidRPr="00D03DA5">
        <w:rPr>
          <w:b/>
        </w:rPr>
        <w:t xml:space="preserve">, </w:t>
      </w:r>
      <w:proofErr w:type="gramStart"/>
      <w:r w:rsidR="00446731" w:rsidRPr="00D03DA5">
        <w:rPr>
          <w:b/>
        </w:rPr>
        <w:t>202</w:t>
      </w:r>
      <w:r w:rsidR="005402F8" w:rsidRPr="00D03DA5">
        <w:rPr>
          <w:b/>
        </w:rPr>
        <w:t>4</w:t>
      </w:r>
      <w:proofErr w:type="gramEnd"/>
      <w:r>
        <w:t xml:space="preserve"> </w:t>
      </w:r>
      <w:bookmarkEnd w:id="4"/>
      <w:r>
        <w:t xml:space="preserve">to conduct </w:t>
      </w:r>
      <w:r w:rsidR="001D0593">
        <w:t xml:space="preserve">                        </w:t>
      </w:r>
      <w:r w:rsidR="00BF20EE" w:rsidRPr="001E099A">
        <w:t>sub-</w:t>
      </w:r>
      <w:r>
        <w:t>application review, scoring, prioritization and submittal recommendations to PEMA Director based on State and Federal Priorities and scoring criteria</w:t>
      </w:r>
      <w:r w:rsidR="00B2271A">
        <w:t>.</w:t>
      </w:r>
    </w:p>
    <w:p w14:paraId="505F8E3D" w14:textId="77777777" w:rsidR="005F131A" w:rsidRDefault="005F131A" w:rsidP="00742E5F">
      <w:pPr>
        <w:ind w:left="2160" w:hanging="720"/>
        <w:jc w:val="both"/>
      </w:pPr>
    </w:p>
    <w:p w14:paraId="7CE0AC59" w14:textId="77777777" w:rsidR="00742E5F" w:rsidRDefault="00742E5F" w:rsidP="005F131A">
      <w:pPr>
        <w:ind w:left="1440" w:hanging="720"/>
        <w:jc w:val="both"/>
      </w:pPr>
      <w:r>
        <w:t>B.</w:t>
      </w:r>
      <w:r>
        <w:tab/>
        <w:t>PEMA will submit eligible applications according to the state rankings into the FEMA GO system by</w:t>
      </w:r>
      <w:r w:rsidR="005402F8">
        <w:t xml:space="preserve"> Friday,</w:t>
      </w:r>
      <w:r>
        <w:t xml:space="preserve"> </w:t>
      </w:r>
      <w:bookmarkStart w:id="5" w:name="_Hlk148013333"/>
      <w:r w:rsidR="005402F8" w:rsidRPr="00D03DA5">
        <w:rPr>
          <w:b/>
        </w:rPr>
        <w:t>Febr</w:t>
      </w:r>
      <w:r w:rsidRPr="00D03DA5">
        <w:rPr>
          <w:b/>
        </w:rPr>
        <w:t>uary 1</w:t>
      </w:r>
      <w:r w:rsidR="005402F8" w:rsidRPr="00D03DA5">
        <w:rPr>
          <w:b/>
        </w:rPr>
        <w:t>6</w:t>
      </w:r>
      <w:r w:rsidRPr="00D03DA5">
        <w:rPr>
          <w:b/>
        </w:rPr>
        <w:t>, 202</w:t>
      </w:r>
      <w:r w:rsidR="00446731" w:rsidRPr="00D03DA5">
        <w:rPr>
          <w:b/>
        </w:rPr>
        <w:t>4</w:t>
      </w:r>
      <w:r w:rsidRPr="00D03DA5">
        <w:rPr>
          <w:b/>
        </w:rPr>
        <w:t>.</w:t>
      </w:r>
      <w:bookmarkEnd w:id="5"/>
    </w:p>
    <w:p w14:paraId="5240CBA4" w14:textId="77777777" w:rsidR="00742E5F" w:rsidRDefault="00742E5F" w:rsidP="00742E5F">
      <w:pPr>
        <w:jc w:val="both"/>
      </w:pPr>
    </w:p>
    <w:p w14:paraId="1AD12F6B" w14:textId="752D2415" w:rsidR="00742E5F" w:rsidRDefault="00742E5F" w:rsidP="001E099A">
      <w:pPr>
        <w:ind w:left="1440" w:hanging="720"/>
        <w:jc w:val="both"/>
      </w:pPr>
      <w:r w:rsidRPr="001E099A">
        <w:t>C.</w:t>
      </w:r>
      <w:r w:rsidRPr="001E099A">
        <w:tab/>
        <w:t xml:space="preserve">PEMA will not accept BRIC </w:t>
      </w:r>
      <w:r w:rsidR="00BF20EE" w:rsidRPr="001E099A">
        <w:t>sub-</w:t>
      </w:r>
      <w:r w:rsidRPr="001E099A">
        <w:t xml:space="preserve">applications </w:t>
      </w:r>
      <w:bookmarkStart w:id="6" w:name="_Hlk148013345"/>
      <w:r w:rsidR="001D0593">
        <w:t xml:space="preserve">after </w:t>
      </w:r>
      <w:r w:rsidR="005402F8">
        <w:t xml:space="preserve">Friday, </w:t>
      </w:r>
      <w:r w:rsidR="005402F8" w:rsidRPr="00F71207">
        <w:rPr>
          <w:b/>
        </w:rPr>
        <w:t>December 15, 2023, 5:00 p.m. EST</w:t>
      </w:r>
      <w:r w:rsidRPr="003C44BB">
        <w:t>.</w:t>
      </w:r>
    </w:p>
    <w:bookmarkEnd w:id="6"/>
    <w:p w14:paraId="6614D15E" w14:textId="77777777" w:rsidR="001E099A" w:rsidRPr="00376E9F" w:rsidRDefault="001E099A" w:rsidP="001E099A">
      <w:pPr>
        <w:ind w:left="1440" w:hanging="720"/>
        <w:jc w:val="both"/>
      </w:pPr>
    </w:p>
    <w:p w14:paraId="47B0F783" w14:textId="77777777" w:rsidR="00CC59DF" w:rsidRPr="00376E9F" w:rsidRDefault="00CC59DF" w:rsidP="00CC59DF">
      <w:pPr>
        <w:ind w:firstLine="720"/>
        <w:jc w:val="both"/>
      </w:pPr>
      <w:r>
        <w:t xml:space="preserve">D.  </w:t>
      </w:r>
      <w:r>
        <w:tab/>
        <w:t xml:space="preserve">FEMA deadline for the state application is </w:t>
      </w:r>
      <w:bookmarkStart w:id="7" w:name="_Hlk148013355"/>
      <w:r w:rsidR="00122A47">
        <w:t xml:space="preserve">Friday, </w:t>
      </w:r>
      <w:r w:rsidR="005402F8" w:rsidRPr="00D03DA5">
        <w:rPr>
          <w:b/>
          <w:bCs/>
        </w:rPr>
        <w:t>February 29</w:t>
      </w:r>
      <w:r w:rsidRPr="00D03DA5">
        <w:rPr>
          <w:b/>
          <w:bCs/>
        </w:rPr>
        <w:t>, 202</w:t>
      </w:r>
      <w:r w:rsidR="00446731" w:rsidRPr="00D03DA5">
        <w:rPr>
          <w:b/>
          <w:bCs/>
        </w:rPr>
        <w:t>4</w:t>
      </w:r>
      <w:r w:rsidR="00B2271A" w:rsidRPr="00D03DA5">
        <w:t>.</w:t>
      </w:r>
      <w:bookmarkEnd w:id="7"/>
    </w:p>
    <w:bookmarkEnd w:id="1"/>
    <w:p w14:paraId="6B1439CC" w14:textId="77777777" w:rsidR="00742E5F" w:rsidRDefault="00742E5F" w:rsidP="00742E5F">
      <w:pPr>
        <w:jc w:val="both"/>
      </w:pPr>
    </w:p>
    <w:p w14:paraId="01FA45D1" w14:textId="77777777" w:rsidR="00742E5F" w:rsidRPr="00A20C9C" w:rsidRDefault="00742E5F" w:rsidP="00742E5F">
      <w:pPr>
        <w:jc w:val="both"/>
        <w:rPr>
          <w:b/>
        </w:rPr>
      </w:pPr>
      <w:r w:rsidRPr="00A20C9C">
        <w:rPr>
          <w:b/>
        </w:rPr>
        <w:t>X.</w:t>
      </w:r>
      <w:r w:rsidRPr="00A20C9C">
        <w:rPr>
          <w:b/>
        </w:rPr>
        <w:tab/>
        <w:t>GRANT AWARD</w:t>
      </w:r>
    </w:p>
    <w:p w14:paraId="79551C65" w14:textId="77777777" w:rsidR="00742E5F" w:rsidRDefault="00742E5F" w:rsidP="00742E5F">
      <w:pPr>
        <w:jc w:val="both"/>
      </w:pPr>
    </w:p>
    <w:p w14:paraId="512F34BF" w14:textId="77777777" w:rsidR="00742E5F" w:rsidRDefault="00742E5F" w:rsidP="00742E5F">
      <w:pPr>
        <w:jc w:val="both"/>
      </w:pPr>
      <w:r>
        <w:tab/>
        <w:t>A.</w:t>
      </w:r>
      <w:r>
        <w:tab/>
        <w:t>Official notice of grant award will be made by PEMA to eligible applicants.</w:t>
      </w:r>
    </w:p>
    <w:p w14:paraId="1B075D14" w14:textId="77777777" w:rsidR="00742E5F" w:rsidRDefault="00742E5F" w:rsidP="00742E5F">
      <w:pPr>
        <w:jc w:val="both"/>
      </w:pPr>
    </w:p>
    <w:p w14:paraId="048A8C01" w14:textId="77777777" w:rsidR="00742E5F" w:rsidRDefault="00742E5F" w:rsidP="005F131A">
      <w:pPr>
        <w:ind w:left="1440" w:hanging="720"/>
        <w:jc w:val="both"/>
      </w:pPr>
      <w:r>
        <w:t>B.</w:t>
      </w:r>
      <w:r>
        <w:tab/>
        <w:t xml:space="preserve">Upon receipt of the FEMA </w:t>
      </w:r>
      <w:r w:rsidR="00446731">
        <w:t>2023</w:t>
      </w:r>
      <w:r>
        <w:t xml:space="preserve"> BRIC award, PEMA will provide a grant agreement to the designated signatory(s) for review and wet signature.</w:t>
      </w:r>
    </w:p>
    <w:p w14:paraId="5229BDA1" w14:textId="77777777" w:rsidR="00742E5F" w:rsidRDefault="00742E5F" w:rsidP="00742E5F">
      <w:pPr>
        <w:jc w:val="both"/>
      </w:pPr>
    </w:p>
    <w:p w14:paraId="265CBD54" w14:textId="77777777" w:rsidR="00742E5F" w:rsidRPr="00A20C9C" w:rsidRDefault="00742E5F" w:rsidP="00742E5F">
      <w:pPr>
        <w:jc w:val="both"/>
        <w:rPr>
          <w:b/>
        </w:rPr>
      </w:pPr>
      <w:r w:rsidRPr="00A20C9C">
        <w:rPr>
          <w:b/>
        </w:rPr>
        <w:t>XI.</w:t>
      </w:r>
      <w:r w:rsidRPr="00A20C9C">
        <w:rPr>
          <w:b/>
        </w:rPr>
        <w:tab/>
        <w:t>REPORTS</w:t>
      </w:r>
    </w:p>
    <w:p w14:paraId="4ED81250" w14:textId="77777777" w:rsidR="00742E5F" w:rsidRDefault="00742E5F" w:rsidP="00742E5F">
      <w:pPr>
        <w:jc w:val="both"/>
      </w:pPr>
    </w:p>
    <w:p w14:paraId="524355E3" w14:textId="77777777" w:rsidR="00742E5F" w:rsidRDefault="00742E5F" w:rsidP="005F131A">
      <w:pPr>
        <w:ind w:left="1440" w:hanging="720"/>
        <w:jc w:val="both"/>
      </w:pPr>
      <w:r>
        <w:t>A.</w:t>
      </w:r>
      <w:r>
        <w:tab/>
        <w:t>Subrecipient quarterly reports are due to PEMA Bureau of Recovery and Mitigation as follows:</w:t>
      </w:r>
    </w:p>
    <w:p w14:paraId="7C42C299" w14:textId="77777777" w:rsidR="00742E5F" w:rsidRDefault="00742E5F" w:rsidP="00742E5F">
      <w:pPr>
        <w:jc w:val="both"/>
      </w:pPr>
    </w:p>
    <w:p w14:paraId="28305F52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1.</w:t>
      </w:r>
      <w:r>
        <w:tab/>
        <w:t>1</w:t>
      </w:r>
      <w:r w:rsidRPr="00742E5F">
        <w:rPr>
          <w:vertAlign w:val="superscript"/>
        </w:rPr>
        <w:t>st</w:t>
      </w:r>
      <w:r>
        <w:t xml:space="preserve"> Quarter (October 1 to December 31) – </w:t>
      </w:r>
      <w:r w:rsidRPr="008074BF">
        <w:rPr>
          <w:b/>
        </w:rPr>
        <w:t>January 10</w:t>
      </w:r>
    </w:p>
    <w:p w14:paraId="62C58A74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2.</w:t>
      </w:r>
      <w:r>
        <w:tab/>
        <w:t>2</w:t>
      </w:r>
      <w:r w:rsidRPr="00742E5F">
        <w:rPr>
          <w:vertAlign w:val="superscript"/>
        </w:rPr>
        <w:t>nd</w:t>
      </w:r>
      <w:r>
        <w:t xml:space="preserve"> Quarter (January 1 to </w:t>
      </w:r>
      <w:r w:rsidR="00A20C9C">
        <w:t>March</w:t>
      </w:r>
      <w:r>
        <w:t xml:space="preserve"> 31) – </w:t>
      </w:r>
      <w:r w:rsidRPr="008074BF">
        <w:rPr>
          <w:b/>
        </w:rPr>
        <w:t>April 10</w:t>
      </w:r>
    </w:p>
    <w:p w14:paraId="4F5D70C9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3.</w:t>
      </w:r>
      <w:r>
        <w:tab/>
        <w:t>3</w:t>
      </w:r>
      <w:r w:rsidRPr="00742E5F">
        <w:rPr>
          <w:vertAlign w:val="superscript"/>
        </w:rPr>
        <w:t>rd</w:t>
      </w:r>
      <w:r>
        <w:t xml:space="preserve"> Quarter (April 1 to June 30) – </w:t>
      </w:r>
      <w:r w:rsidRPr="008074BF">
        <w:rPr>
          <w:b/>
        </w:rPr>
        <w:t>July 10</w:t>
      </w:r>
    </w:p>
    <w:p w14:paraId="4EBCB765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4.</w:t>
      </w:r>
      <w:r>
        <w:tab/>
        <w:t>4</w:t>
      </w:r>
      <w:r w:rsidRPr="00742E5F">
        <w:rPr>
          <w:vertAlign w:val="superscript"/>
        </w:rPr>
        <w:t>th</w:t>
      </w:r>
      <w:r>
        <w:t xml:space="preserve"> Quarter (July 1 to September 30) – </w:t>
      </w:r>
      <w:r w:rsidRPr="008074BF">
        <w:rPr>
          <w:b/>
        </w:rPr>
        <w:t>October 10</w:t>
      </w:r>
    </w:p>
    <w:p w14:paraId="38D47881" w14:textId="77777777" w:rsidR="00742E5F" w:rsidRDefault="00742E5F" w:rsidP="00742E5F">
      <w:pPr>
        <w:jc w:val="both"/>
      </w:pPr>
    </w:p>
    <w:p w14:paraId="4A1FCC66" w14:textId="77777777" w:rsidR="00742E5F" w:rsidRDefault="00742E5F" w:rsidP="00742E5F">
      <w:pPr>
        <w:jc w:val="both"/>
      </w:pPr>
      <w:r>
        <w:tab/>
        <w:t>B.</w:t>
      </w:r>
      <w:r>
        <w:tab/>
        <w:t>Subrecipient quarterly reports are to include the following:</w:t>
      </w:r>
    </w:p>
    <w:p w14:paraId="40F12F3C" w14:textId="77777777" w:rsidR="00742E5F" w:rsidRDefault="00742E5F" w:rsidP="00742E5F">
      <w:pPr>
        <w:jc w:val="both"/>
      </w:pPr>
    </w:p>
    <w:p w14:paraId="7FADE3E4" w14:textId="77777777" w:rsidR="00742E5F" w:rsidRDefault="00742E5F" w:rsidP="00742E5F">
      <w:pPr>
        <w:jc w:val="both"/>
      </w:pPr>
      <w:r>
        <w:tab/>
      </w:r>
      <w:r>
        <w:tab/>
        <w:t>1.</w:t>
      </w:r>
      <w:r>
        <w:tab/>
        <w:t>Actual eligible activities completed in the reporting period</w:t>
      </w:r>
      <w:r w:rsidR="00B2271A">
        <w:t>.</w:t>
      </w:r>
    </w:p>
    <w:p w14:paraId="4D0C8C87" w14:textId="77777777" w:rsidR="00742E5F" w:rsidRDefault="00742E5F" w:rsidP="00742E5F">
      <w:pPr>
        <w:jc w:val="both"/>
      </w:pPr>
      <w:r>
        <w:tab/>
      </w:r>
      <w:r>
        <w:tab/>
        <w:t>2.</w:t>
      </w:r>
      <w:r>
        <w:tab/>
        <w:t>Planned activities for the next quarter</w:t>
      </w:r>
      <w:r w:rsidR="00B2271A">
        <w:t>.</w:t>
      </w:r>
    </w:p>
    <w:p w14:paraId="7577E3B1" w14:textId="77777777" w:rsidR="00742E5F" w:rsidRDefault="00742E5F" w:rsidP="00742E5F">
      <w:pPr>
        <w:jc w:val="both"/>
      </w:pPr>
      <w:r>
        <w:tab/>
      </w:r>
      <w:r>
        <w:tab/>
        <w:t>3.</w:t>
      </w:r>
      <w:r>
        <w:tab/>
        <w:t>Explanation of any delays that may be encountered</w:t>
      </w:r>
      <w:r w:rsidR="00B2271A">
        <w:t>.</w:t>
      </w:r>
    </w:p>
    <w:p w14:paraId="1366F68A" w14:textId="77777777" w:rsidR="00742E5F" w:rsidRDefault="00742E5F" w:rsidP="00742E5F">
      <w:pPr>
        <w:jc w:val="both"/>
      </w:pPr>
      <w:r>
        <w:tab/>
      </w:r>
      <w:r>
        <w:tab/>
        <w:t>4.</w:t>
      </w:r>
      <w:r>
        <w:tab/>
        <w:t>All drawdowns incurred during the reported period</w:t>
      </w:r>
      <w:r w:rsidR="00B2271A">
        <w:t>.</w:t>
      </w:r>
    </w:p>
    <w:p w14:paraId="700CBBB6" w14:textId="77777777" w:rsidR="00742E5F" w:rsidRDefault="00742E5F" w:rsidP="00742E5F">
      <w:pPr>
        <w:jc w:val="both"/>
      </w:pPr>
    </w:p>
    <w:p w14:paraId="338A1C12" w14:textId="77777777" w:rsidR="00742E5F" w:rsidRDefault="00742E5F" w:rsidP="005F131A">
      <w:pPr>
        <w:ind w:left="1440" w:hanging="720"/>
        <w:jc w:val="both"/>
      </w:pPr>
      <w:r>
        <w:t>C.</w:t>
      </w:r>
      <w:r>
        <w:tab/>
        <w:t xml:space="preserve">Subrecipient quarterly reports that are incomplete or lacking supporting documentation will be returned with a checklist identifying the issues to be resolved and </w:t>
      </w:r>
      <w:r w:rsidR="005F131A">
        <w:t>a due</w:t>
      </w:r>
      <w:r>
        <w:t xml:space="preserve"> date by which the documentation must be returned to PEMA.</w:t>
      </w:r>
    </w:p>
    <w:p w14:paraId="5463A831" w14:textId="77777777" w:rsidR="00742E5F" w:rsidRDefault="00742E5F" w:rsidP="00742E5F">
      <w:pPr>
        <w:jc w:val="both"/>
      </w:pPr>
    </w:p>
    <w:p w14:paraId="0E384ED9" w14:textId="77777777" w:rsidR="00742E5F" w:rsidRDefault="00742E5F" w:rsidP="00742E5F">
      <w:pPr>
        <w:jc w:val="both"/>
        <w:rPr>
          <w:b/>
        </w:rPr>
      </w:pPr>
      <w:r w:rsidRPr="00A20C9C">
        <w:rPr>
          <w:b/>
        </w:rPr>
        <w:t>XII.</w:t>
      </w:r>
      <w:r w:rsidRPr="00A20C9C">
        <w:rPr>
          <w:b/>
        </w:rPr>
        <w:tab/>
        <w:t>FEMA RESOURCES</w:t>
      </w:r>
      <w:r w:rsidR="00C204FC">
        <w:rPr>
          <w:b/>
        </w:rPr>
        <w:t>/JOB AIDS</w:t>
      </w:r>
    </w:p>
    <w:p w14:paraId="213595A7" w14:textId="77777777" w:rsidR="00C204FC" w:rsidRPr="00A20C9C" w:rsidRDefault="00C204FC" w:rsidP="00742E5F">
      <w:pPr>
        <w:jc w:val="both"/>
        <w:rPr>
          <w:b/>
        </w:rPr>
      </w:pPr>
    </w:p>
    <w:bookmarkStart w:id="8" w:name="_Hlk148013417"/>
    <w:p w14:paraId="1FBAF1B3" w14:textId="77777777" w:rsidR="002C2BF6" w:rsidRPr="00864213" w:rsidRDefault="00864213" w:rsidP="00391C77">
      <w:pPr>
        <w:numPr>
          <w:ilvl w:val="0"/>
          <w:numId w:val="4"/>
        </w:numPr>
        <w:ind w:left="1440" w:firstLine="0"/>
        <w:jc w:val="both"/>
      </w:pPr>
      <w:r w:rsidRPr="00864213">
        <w:fldChar w:fldCharType="begin"/>
      </w:r>
      <w:r w:rsidRPr="00864213">
        <w:instrText xml:space="preserve"> HYPERLINK "https://www.fema.gov/sites/default/files/2020-08/fema_mitigation-action-portfolio-support-document_08-01-2020_0.pdf" </w:instrText>
      </w:r>
      <w:r w:rsidRPr="00864213">
        <w:fldChar w:fldCharType="separate"/>
      </w:r>
      <w:r w:rsidRPr="00864213">
        <w:rPr>
          <w:rStyle w:val="Hyperlink"/>
        </w:rPr>
        <w:t>Hazard Mitigation Assistance Mitigation Action Portfolio (fema.gov)</w:t>
      </w:r>
      <w:r w:rsidRPr="00864213">
        <w:fldChar w:fldCharType="end"/>
      </w:r>
      <w:bookmarkEnd w:id="8"/>
      <w:r w:rsidR="00391C77" w:rsidRPr="00864213">
        <w:tab/>
      </w:r>
    </w:p>
    <w:p w14:paraId="61D7252F" w14:textId="77777777" w:rsidR="00864213" w:rsidRPr="00864213" w:rsidRDefault="00600EBB" w:rsidP="005B4185">
      <w:pPr>
        <w:numPr>
          <w:ilvl w:val="0"/>
          <w:numId w:val="4"/>
        </w:numPr>
        <w:ind w:hanging="720"/>
        <w:jc w:val="both"/>
      </w:pPr>
      <w:hyperlink r:id="rId15" w:history="1">
        <w:r w:rsidR="00864213" w:rsidRPr="00864213">
          <w:rPr>
            <w:color w:val="0000FF"/>
            <w:u w:val="single"/>
          </w:rPr>
          <w:t>Building Resilient Infrastructure and Communities | FEMA.gov</w:t>
        </w:r>
      </w:hyperlink>
      <w:r w:rsidR="00864213" w:rsidRPr="00864213">
        <w:t xml:space="preserve"> </w:t>
      </w:r>
    </w:p>
    <w:bookmarkStart w:id="9" w:name="_Hlk148013397"/>
    <w:p w14:paraId="15BA6F04" w14:textId="77777777" w:rsidR="00864213" w:rsidRPr="00864213" w:rsidRDefault="00D03DA5" w:rsidP="005B4185">
      <w:pPr>
        <w:numPr>
          <w:ilvl w:val="0"/>
          <w:numId w:val="4"/>
        </w:numPr>
        <w:ind w:hanging="720"/>
        <w:jc w:val="both"/>
      </w:pPr>
      <w:r w:rsidRPr="00864213">
        <w:fldChar w:fldCharType="begin"/>
      </w:r>
      <w:r w:rsidRPr="00864213">
        <w:instrText xml:space="preserve"> HYPERLINK "https://www.fema.gov/grants/mitigation/notice-funding-opportunities/fy2023-nofo" </w:instrText>
      </w:r>
      <w:r w:rsidRPr="00864213">
        <w:fldChar w:fldCharType="separate"/>
      </w:r>
      <w:r w:rsidRPr="00864213">
        <w:rPr>
          <w:rStyle w:val="Hyperlink"/>
        </w:rPr>
        <w:t>Fiscal Year 2023 Notices of Funding Opportunities for Hazard Mitigation Assistance Grants | FEMA.gov</w:t>
      </w:r>
      <w:r w:rsidRPr="00864213">
        <w:fldChar w:fldCharType="end"/>
      </w:r>
      <w:r w:rsidRPr="00864213">
        <w:t xml:space="preserve"> </w:t>
      </w:r>
    </w:p>
    <w:p w14:paraId="2C41B85B" w14:textId="77777777" w:rsidR="00742E5F" w:rsidRDefault="00600EBB" w:rsidP="00864213">
      <w:pPr>
        <w:numPr>
          <w:ilvl w:val="0"/>
          <w:numId w:val="4"/>
        </w:numPr>
        <w:ind w:hanging="720"/>
        <w:jc w:val="both"/>
      </w:pPr>
      <w:hyperlink r:id="rId16" w:history="1">
        <w:r w:rsidR="00864213" w:rsidRPr="00864213">
          <w:rPr>
            <w:color w:val="0000FF"/>
            <w:u w:val="single"/>
          </w:rPr>
          <w:t>Hazard Mitigation Assistance Program and Policy Guide | FEMA.gov</w:t>
        </w:r>
      </w:hyperlink>
    </w:p>
    <w:bookmarkEnd w:id="9"/>
    <w:p w14:paraId="704A54F8" w14:textId="77777777" w:rsidR="00864213" w:rsidRDefault="00864213" w:rsidP="00742E5F">
      <w:pPr>
        <w:ind w:left="1440"/>
        <w:jc w:val="both"/>
      </w:pPr>
    </w:p>
    <w:p w14:paraId="6EAAAD18" w14:textId="77777777" w:rsidR="00742E5F" w:rsidRPr="00A20C9C" w:rsidRDefault="00742E5F" w:rsidP="00742E5F">
      <w:pPr>
        <w:jc w:val="both"/>
        <w:rPr>
          <w:b/>
        </w:rPr>
      </w:pPr>
      <w:r w:rsidRPr="00A20C9C">
        <w:rPr>
          <w:b/>
        </w:rPr>
        <w:t>XIII.</w:t>
      </w:r>
      <w:r w:rsidRPr="00A20C9C">
        <w:rPr>
          <w:b/>
        </w:rPr>
        <w:tab/>
        <w:t>DISTRIBUTION</w:t>
      </w:r>
    </w:p>
    <w:p w14:paraId="24BF6D6D" w14:textId="77777777" w:rsidR="00742E5F" w:rsidRPr="00742E5F" w:rsidRDefault="00742E5F" w:rsidP="00742E5F">
      <w:pPr>
        <w:ind w:left="720" w:hanging="720"/>
        <w:jc w:val="both"/>
      </w:pPr>
    </w:p>
    <w:p w14:paraId="5ED5C43D" w14:textId="77777777" w:rsidR="0039141A" w:rsidRDefault="00742E5F" w:rsidP="0039141A">
      <w:pPr>
        <w:ind w:left="720" w:hanging="720"/>
        <w:jc w:val="both"/>
      </w:pPr>
      <w:r>
        <w:tab/>
      </w:r>
      <w:r>
        <w:tab/>
      </w:r>
      <w:r w:rsidR="0039141A">
        <w:t>American Planners Association – P</w:t>
      </w:r>
      <w:r w:rsidR="00864213">
        <w:t>ennsylvania</w:t>
      </w:r>
      <w:r w:rsidR="0039141A">
        <w:t xml:space="preserve"> Chapter</w:t>
      </w:r>
    </w:p>
    <w:p w14:paraId="49D6499A" w14:textId="77777777" w:rsidR="0039141A" w:rsidRDefault="0039141A" w:rsidP="0039141A">
      <w:pPr>
        <w:ind w:left="720" w:hanging="720"/>
        <w:jc w:val="both"/>
      </w:pPr>
      <w:r>
        <w:tab/>
      </w:r>
      <w:r>
        <w:tab/>
        <w:t>American Rivers Association</w:t>
      </w:r>
    </w:p>
    <w:p w14:paraId="3CD272EF" w14:textId="77777777" w:rsidR="0039141A" w:rsidRDefault="0039141A" w:rsidP="0039141A">
      <w:pPr>
        <w:ind w:left="720" w:hanging="720"/>
        <w:jc w:val="both"/>
      </w:pPr>
      <w:r>
        <w:tab/>
      </w:r>
      <w:r>
        <w:tab/>
        <w:t>Association of Pennsylvania Municipal Management</w:t>
      </w:r>
    </w:p>
    <w:p w14:paraId="70901A6E" w14:textId="77777777" w:rsidR="0039141A" w:rsidRDefault="0039141A" w:rsidP="0039141A">
      <w:pPr>
        <w:ind w:left="720" w:hanging="720"/>
        <w:jc w:val="both"/>
      </w:pPr>
      <w:r>
        <w:tab/>
      </w:r>
      <w:r>
        <w:tab/>
        <w:t>County Commissioners of Pennsylvania</w:t>
      </w:r>
    </w:p>
    <w:p w14:paraId="6352E578" w14:textId="77777777" w:rsidR="0039141A" w:rsidRDefault="0039141A" w:rsidP="0039141A">
      <w:pPr>
        <w:ind w:left="720" w:hanging="720"/>
        <w:jc w:val="both"/>
      </w:pPr>
      <w:r>
        <w:tab/>
      </w:r>
      <w:r>
        <w:tab/>
        <w:t>Commonwealth Building Officials</w:t>
      </w:r>
    </w:p>
    <w:p w14:paraId="7E3A2201" w14:textId="77777777" w:rsidR="0039141A" w:rsidRDefault="0039141A" w:rsidP="0039141A">
      <w:pPr>
        <w:ind w:left="720" w:hanging="720"/>
        <w:jc w:val="both"/>
      </w:pPr>
      <w:r>
        <w:tab/>
      </w:r>
      <w:r>
        <w:tab/>
        <w:t>Delaware River Basin Commission</w:t>
      </w:r>
    </w:p>
    <w:p w14:paraId="17377268" w14:textId="77777777" w:rsidR="0039141A" w:rsidRDefault="0039141A" w:rsidP="0039141A">
      <w:pPr>
        <w:ind w:left="720" w:hanging="720"/>
        <w:jc w:val="both"/>
      </w:pPr>
      <w:r>
        <w:tab/>
      </w:r>
      <w:r>
        <w:tab/>
        <w:t>Federal Emergency Management Agency, Region III</w:t>
      </w:r>
    </w:p>
    <w:p w14:paraId="452CC4F1" w14:textId="77777777" w:rsidR="0039141A" w:rsidRDefault="0039141A" w:rsidP="0039141A">
      <w:pPr>
        <w:ind w:left="720" w:hanging="720"/>
        <w:jc w:val="both"/>
      </w:pPr>
      <w:r>
        <w:tab/>
      </w:r>
      <w:r>
        <w:tab/>
        <w:t>House of Representatives of Pennsylvania</w:t>
      </w:r>
    </w:p>
    <w:p w14:paraId="618C1E20" w14:textId="77777777" w:rsidR="0039141A" w:rsidRDefault="0039141A" w:rsidP="0039141A">
      <w:pPr>
        <w:ind w:left="720" w:hanging="720"/>
        <w:jc w:val="both"/>
      </w:pPr>
      <w:r>
        <w:tab/>
      </w:r>
      <w:r>
        <w:tab/>
        <w:t>Keystone Emergency Management Association</w:t>
      </w:r>
    </w:p>
    <w:p w14:paraId="576CA3E4" w14:textId="77777777" w:rsidR="0039141A" w:rsidRDefault="0039141A" w:rsidP="0039141A">
      <w:pPr>
        <w:ind w:left="720" w:hanging="720"/>
        <w:jc w:val="both"/>
      </w:pPr>
      <w:r>
        <w:tab/>
      </w:r>
      <w:r>
        <w:tab/>
        <w:t>Pennsylvania Association of Boroughs</w:t>
      </w:r>
    </w:p>
    <w:p w14:paraId="7DD83BBD" w14:textId="77777777" w:rsidR="0039141A" w:rsidRDefault="0039141A" w:rsidP="0039141A">
      <w:pPr>
        <w:ind w:left="720" w:hanging="720"/>
        <w:jc w:val="both"/>
      </w:pPr>
      <w:r>
        <w:tab/>
      </w:r>
      <w:r>
        <w:tab/>
        <w:t>Pennsylvania Association of Building Code Officials</w:t>
      </w:r>
    </w:p>
    <w:p w14:paraId="6B78C0A9" w14:textId="77777777" w:rsidR="0039141A" w:rsidRDefault="0039141A" w:rsidP="0039141A">
      <w:pPr>
        <w:ind w:left="720" w:hanging="720"/>
        <w:jc w:val="both"/>
      </w:pPr>
      <w:r>
        <w:tab/>
      </w:r>
      <w:r>
        <w:tab/>
        <w:t>Pennsylvania Association of Floodplain Managers</w:t>
      </w:r>
    </w:p>
    <w:p w14:paraId="12840F1B" w14:textId="77777777" w:rsidR="0039141A" w:rsidRDefault="0039141A" w:rsidP="0039141A">
      <w:pPr>
        <w:ind w:left="720" w:firstLine="720"/>
        <w:jc w:val="both"/>
      </w:pPr>
      <w:r>
        <w:t>Pennsylvania Construction Code Academy</w:t>
      </w:r>
    </w:p>
    <w:p w14:paraId="6F442E16" w14:textId="77777777" w:rsidR="0039141A" w:rsidRDefault="0039141A" w:rsidP="0039141A">
      <w:pPr>
        <w:ind w:left="720" w:firstLine="720"/>
        <w:jc w:val="both"/>
      </w:pPr>
      <w:r>
        <w:t>Pennsylvania Congressional Delegation</w:t>
      </w:r>
    </w:p>
    <w:p w14:paraId="25A8F370" w14:textId="77777777" w:rsidR="0039141A" w:rsidRDefault="0039141A" w:rsidP="0039141A">
      <w:pPr>
        <w:ind w:left="720" w:firstLine="720"/>
        <w:jc w:val="both"/>
      </w:pPr>
      <w:r>
        <w:t xml:space="preserve">Pennsylvania </w:t>
      </w:r>
      <w:r w:rsidR="005972E0">
        <w:t xml:space="preserve">County </w:t>
      </w:r>
      <w:r>
        <w:t>Conservation Districts</w:t>
      </w:r>
    </w:p>
    <w:p w14:paraId="5D8FC376" w14:textId="77777777" w:rsidR="0039141A" w:rsidRDefault="0039141A" w:rsidP="0039141A">
      <w:pPr>
        <w:ind w:left="720" w:firstLine="720"/>
        <w:jc w:val="both"/>
      </w:pPr>
      <w:r>
        <w:t>Pennsylvania County Emergency Management Coordinators</w:t>
      </w:r>
    </w:p>
    <w:p w14:paraId="6F4A7369" w14:textId="77777777" w:rsidR="0039141A" w:rsidRDefault="0039141A" w:rsidP="0039141A">
      <w:pPr>
        <w:ind w:left="720" w:firstLine="720"/>
        <w:jc w:val="both"/>
      </w:pPr>
      <w:r>
        <w:t>Pennsylvania County Planning Commissions</w:t>
      </w:r>
    </w:p>
    <w:p w14:paraId="163A726A" w14:textId="77777777" w:rsidR="0039141A" w:rsidRDefault="0039141A" w:rsidP="0039141A">
      <w:pPr>
        <w:ind w:left="720" w:firstLine="720"/>
        <w:jc w:val="both"/>
      </w:pPr>
      <w:r>
        <w:t>Pennsylvania Department of Agriculture</w:t>
      </w:r>
    </w:p>
    <w:p w14:paraId="5B441C4E" w14:textId="77777777" w:rsidR="0039141A" w:rsidRDefault="0039141A" w:rsidP="0039141A">
      <w:pPr>
        <w:ind w:left="720" w:firstLine="720"/>
        <w:jc w:val="both"/>
      </w:pPr>
      <w:r>
        <w:t>Pennsylvania Department of Community and Economic Development</w:t>
      </w:r>
    </w:p>
    <w:p w14:paraId="5EFEC755" w14:textId="77777777" w:rsidR="0039141A" w:rsidRDefault="0039141A" w:rsidP="0039141A">
      <w:pPr>
        <w:ind w:left="720" w:firstLine="720"/>
        <w:jc w:val="both"/>
      </w:pPr>
      <w:r>
        <w:t>Pennsylvania Department of Conservation and Natural Resources</w:t>
      </w:r>
    </w:p>
    <w:p w14:paraId="6F31F067" w14:textId="77777777" w:rsidR="0039141A" w:rsidRDefault="0039141A" w:rsidP="0039141A">
      <w:pPr>
        <w:ind w:left="720" w:firstLine="720"/>
        <w:jc w:val="both"/>
      </w:pPr>
      <w:r>
        <w:t>Pennsylvania Department of Environmental Protection</w:t>
      </w:r>
    </w:p>
    <w:p w14:paraId="69E0882A" w14:textId="77777777" w:rsidR="0039141A" w:rsidRDefault="0039141A" w:rsidP="0039141A">
      <w:pPr>
        <w:ind w:left="720" w:firstLine="720"/>
        <w:jc w:val="both"/>
      </w:pPr>
      <w:r>
        <w:t>Pennsylvania Insurance Department</w:t>
      </w:r>
    </w:p>
    <w:p w14:paraId="65D4B10F" w14:textId="77777777" w:rsidR="0039141A" w:rsidRDefault="0039141A" w:rsidP="0039141A">
      <w:pPr>
        <w:ind w:left="720" w:firstLine="720"/>
        <w:jc w:val="both"/>
      </w:pPr>
      <w:r>
        <w:t>Pennsylvania Department of Human Services</w:t>
      </w:r>
    </w:p>
    <w:p w14:paraId="2B998BAE" w14:textId="77777777" w:rsidR="0039141A" w:rsidRDefault="0039141A" w:rsidP="0039141A">
      <w:pPr>
        <w:ind w:left="720" w:firstLine="720"/>
        <w:jc w:val="both"/>
      </w:pPr>
      <w:r>
        <w:t>Pennsylvania Department of Transportation</w:t>
      </w:r>
    </w:p>
    <w:p w14:paraId="3C905606" w14:textId="77777777" w:rsidR="0039141A" w:rsidRDefault="0039141A" w:rsidP="0039141A">
      <w:pPr>
        <w:ind w:left="720" w:firstLine="720"/>
        <w:jc w:val="both"/>
      </w:pPr>
      <w:r>
        <w:t>Pennsylvania Insurance Agents and Brokers</w:t>
      </w:r>
    </w:p>
    <w:p w14:paraId="0840E66C" w14:textId="77777777" w:rsidR="0039141A" w:rsidRDefault="0039141A" w:rsidP="0039141A">
      <w:pPr>
        <w:ind w:left="720" w:firstLine="720"/>
        <w:jc w:val="both"/>
      </w:pPr>
      <w:r>
        <w:t>Pennsylvania Municipal League</w:t>
      </w:r>
    </w:p>
    <w:p w14:paraId="3CD4603A" w14:textId="77777777" w:rsidR="0039141A" w:rsidRDefault="0039141A" w:rsidP="0039141A">
      <w:pPr>
        <w:ind w:left="720" w:firstLine="720"/>
        <w:jc w:val="both"/>
      </w:pPr>
      <w:r>
        <w:t>Pennsylvania Municipal Authorities Association</w:t>
      </w:r>
    </w:p>
    <w:p w14:paraId="3A7C643E" w14:textId="77777777" w:rsidR="0039141A" w:rsidRDefault="0039141A" w:rsidP="0039141A">
      <w:pPr>
        <w:ind w:left="720" w:firstLine="720"/>
        <w:jc w:val="both"/>
      </w:pPr>
      <w:r>
        <w:t>Pennsylvania Public Utility Commission</w:t>
      </w:r>
    </w:p>
    <w:p w14:paraId="511E69D3" w14:textId="77777777" w:rsidR="0039141A" w:rsidRDefault="0039141A" w:rsidP="0039141A">
      <w:pPr>
        <w:ind w:left="720" w:firstLine="720"/>
        <w:jc w:val="both"/>
      </w:pPr>
      <w:r>
        <w:t>Pennsylvania Regional Planning Commissions</w:t>
      </w:r>
    </w:p>
    <w:p w14:paraId="16CEB28D" w14:textId="77777777" w:rsidR="0039141A" w:rsidRDefault="0039141A" w:rsidP="0039141A">
      <w:pPr>
        <w:ind w:left="720" w:firstLine="720"/>
        <w:jc w:val="both"/>
      </w:pPr>
      <w:r>
        <w:t>Pennsylvania Silver Jackets Representatives</w:t>
      </w:r>
    </w:p>
    <w:p w14:paraId="12A4781C" w14:textId="77777777" w:rsidR="0039141A" w:rsidRDefault="0039141A" w:rsidP="0039141A">
      <w:pPr>
        <w:ind w:left="720" w:firstLine="720"/>
        <w:jc w:val="both"/>
      </w:pPr>
      <w:r>
        <w:t>Pennsylvania State Association of Township Supervisors &amp; Zoning Association</w:t>
      </w:r>
    </w:p>
    <w:p w14:paraId="4AA07614" w14:textId="77777777" w:rsidR="0039141A" w:rsidRDefault="0039141A" w:rsidP="0039141A">
      <w:pPr>
        <w:ind w:left="720" w:firstLine="720"/>
        <w:jc w:val="both"/>
      </w:pPr>
      <w:r>
        <w:t>Pennsylvania State System of Higher Education</w:t>
      </w:r>
    </w:p>
    <w:p w14:paraId="08DEC80B" w14:textId="77777777" w:rsidR="0039141A" w:rsidRDefault="0039141A" w:rsidP="0039141A">
      <w:pPr>
        <w:ind w:left="720" w:firstLine="720"/>
        <w:jc w:val="both"/>
      </w:pPr>
      <w:r>
        <w:t>Senate of Pennsylvania</w:t>
      </w:r>
    </w:p>
    <w:p w14:paraId="65ACFB40" w14:textId="77777777" w:rsidR="0039141A" w:rsidRDefault="0039141A" w:rsidP="0039141A">
      <w:pPr>
        <w:ind w:left="720" w:firstLine="720"/>
        <w:jc w:val="both"/>
      </w:pPr>
      <w:r>
        <w:t>Susquehanna River Basin Commission</w:t>
      </w:r>
    </w:p>
    <w:p w14:paraId="382FBB5D" w14:textId="77777777" w:rsidR="0039141A" w:rsidRDefault="0039141A" w:rsidP="0039141A">
      <w:pPr>
        <w:ind w:left="720" w:hanging="720"/>
        <w:jc w:val="both"/>
      </w:pPr>
      <w:r>
        <w:tab/>
      </w:r>
      <w:r>
        <w:tab/>
        <w:t>U.S. Army Corps of Engineers, Baltimore District – Outreach Office</w:t>
      </w:r>
    </w:p>
    <w:p w14:paraId="1A33B4F5" w14:textId="77777777" w:rsidR="0039141A" w:rsidRDefault="0039141A" w:rsidP="0039141A">
      <w:pPr>
        <w:ind w:left="720" w:hanging="720"/>
        <w:jc w:val="both"/>
      </w:pPr>
      <w:r>
        <w:tab/>
      </w:r>
      <w:r>
        <w:tab/>
        <w:t>U.S. Army Corps of Engineers, Buffalo District – Outreach Office</w:t>
      </w:r>
    </w:p>
    <w:p w14:paraId="4CB1CA22" w14:textId="77777777" w:rsidR="0039141A" w:rsidRDefault="0039141A" w:rsidP="0039141A">
      <w:pPr>
        <w:ind w:left="720" w:hanging="720"/>
        <w:jc w:val="both"/>
      </w:pPr>
      <w:r>
        <w:tab/>
      </w:r>
      <w:r>
        <w:tab/>
        <w:t>U.S. Army Corps of Engineers, Philadelphia District – Outreach Office</w:t>
      </w:r>
    </w:p>
    <w:p w14:paraId="5BA45DDB" w14:textId="77777777" w:rsidR="0039141A" w:rsidRDefault="0039141A" w:rsidP="0039141A">
      <w:pPr>
        <w:ind w:left="720" w:hanging="720"/>
        <w:jc w:val="both"/>
      </w:pPr>
      <w:r>
        <w:tab/>
      </w:r>
      <w:r>
        <w:tab/>
        <w:t>U.S. Army Corps of Engineers, Pittsburgh District – Outreach Office</w:t>
      </w:r>
    </w:p>
    <w:p w14:paraId="4BB17CCA" w14:textId="77777777" w:rsidR="005972E0" w:rsidRDefault="005972E0" w:rsidP="005972E0">
      <w:pPr>
        <w:ind w:left="720" w:hanging="720"/>
        <w:jc w:val="both"/>
      </w:pPr>
      <w:r>
        <w:tab/>
      </w:r>
      <w:r>
        <w:tab/>
        <w:t>Community Disaster Resilience Zones (CDRZs)</w:t>
      </w:r>
    </w:p>
    <w:p w14:paraId="730D303D" w14:textId="77777777" w:rsidR="005972E0" w:rsidRDefault="005972E0" w:rsidP="0039141A">
      <w:pPr>
        <w:ind w:left="720" w:hanging="720"/>
        <w:jc w:val="both"/>
      </w:pPr>
      <w:r>
        <w:br w:type="page"/>
      </w:r>
    </w:p>
    <w:p w14:paraId="5C0092B6" w14:textId="77777777" w:rsidR="00742E5F" w:rsidRDefault="00864213" w:rsidP="0039141A">
      <w:pPr>
        <w:ind w:left="720" w:hanging="720"/>
        <w:jc w:val="both"/>
      </w:pPr>
      <w:r>
        <w:lastRenderedPageBreak/>
        <w:t>Pennsylvania Designated (Community Disaster Resilient Zones)</w:t>
      </w:r>
    </w:p>
    <w:p w14:paraId="1D094861" w14:textId="77777777" w:rsidR="00864213" w:rsidRDefault="00864213" w:rsidP="0039141A">
      <w:pPr>
        <w:ind w:left="720" w:hanging="720"/>
        <w:jc w:val="both"/>
      </w:pPr>
    </w:p>
    <w:tbl>
      <w:tblPr>
        <w:tblW w:w="3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451"/>
      </w:tblGrid>
      <w:tr w:rsidR="00864213" w14:paraId="5C18A7B5" w14:textId="77777777" w:rsidTr="00864213">
        <w:trPr>
          <w:trHeight w:val="260"/>
        </w:trPr>
        <w:tc>
          <w:tcPr>
            <w:tcW w:w="2080" w:type="dxa"/>
            <w:shd w:val="clear" w:color="000000" w:fill="C0C0C0"/>
            <w:noWrap/>
            <w:vAlign w:val="bottom"/>
            <w:hideMark/>
          </w:tcPr>
          <w:p w14:paraId="082A792C" w14:textId="77777777" w:rsidR="00864213" w:rsidRDefault="00864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Census Blocks</w:t>
            </w:r>
          </w:p>
        </w:tc>
        <w:tc>
          <w:tcPr>
            <w:tcW w:w="1320" w:type="dxa"/>
            <w:shd w:val="clear" w:color="000000" w:fill="C0C0C0"/>
            <w:noWrap/>
            <w:vAlign w:val="bottom"/>
            <w:hideMark/>
          </w:tcPr>
          <w:p w14:paraId="60774ED8" w14:textId="77777777" w:rsidR="00864213" w:rsidRDefault="00864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County_</w:t>
            </w:r>
          </w:p>
        </w:tc>
      </w:tr>
      <w:tr w:rsidR="00864213" w14:paraId="2F00EFE2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E6B288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Harrisburg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5BD4D7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Dauphin</w:t>
            </w:r>
          </w:p>
        </w:tc>
      </w:tr>
      <w:tr w:rsidR="00864213" w14:paraId="7D5E9251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FF7848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Meadville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B6516D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</w:tr>
      <w:tr w:rsidR="00864213" w14:paraId="26525E49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2037D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Brockway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0A39A5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</w:tr>
      <w:tr w:rsidR="00864213" w14:paraId="6E0AD1B3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F7ED36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541088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Delaware</w:t>
            </w:r>
          </w:p>
        </w:tc>
      </w:tr>
      <w:tr w:rsidR="00864213" w14:paraId="749F6845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1BA4E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Hallstead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914F63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Susquehanna</w:t>
            </w:r>
          </w:p>
        </w:tc>
      </w:tr>
      <w:tr w:rsidR="00864213" w14:paraId="2B0AD84C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70211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Titusville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B168B6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</w:tr>
      <w:tr w:rsidR="00864213" w14:paraId="2C3CB102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18AEB4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Bend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F31A16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Susquehanna</w:t>
            </w:r>
          </w:p>
        </w:tc>
      </w:tr>
      <w:tr w:rsidR="00864213" w14:paraId="6CF948C7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5F6CAC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Hayesville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D8DF3E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</w:tr>
      <w:tr w:rsidR="00864213" w14:paraId="18AFAC9D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69F2DB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Hopewell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967914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</w:tr>
      <w:tr w:rsidR="00864213" w14:paraId="0CA24F7F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7DCD4A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 Vernon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3969F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</w:tr>
      <w:tr w:rsidR="00864213" w14:paraId="1B3F93D8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D061CD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Tweedale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44C4D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</w:tr>
      <w:tr w:rsidR="00864213" w14:paraId="73F4F759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1779FE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Jersey Shore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AFEBC7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</w:t>
            </w:r>
          </w:p>
        </w:tc>
      </w:tr>
      <w:tr w:rsidR="00864213" w14:paraId="69020D79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C20B2B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Eastwick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333196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Philadelphia</w:t>
            </w:r>
          </w:p>
        </w:tc>
      </w:tr>
      <w:tr w:rsidR="00864213" w14:paraId="18524488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CBCDD3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Hickory Grove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A3DC96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Susquehanna</w:t>
            </w:r>
          </w:p>
        </w:tc>
      </w:tr>
      <w:tr w:rsidR="00864213" w14:paraId="4CCB709D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1BC74F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Highspire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B9FA7D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Dauphin</w:t>
            </w:r>
          </w:p>
        </w:tc>
      </w:tr>
      <w:tr w:rsidR="00864213" w14:paraId="74D36931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AC23C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 Plain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E49274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Susquehanna</w:t>
            </w:r>
          </w:p>
        </w:tc>
      </w:tr>
      <w:tr w:rsidR="00864213" w14:paraId="1B3F3AA4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778325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Shimersville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EF168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</w:tr>
      <w:tr w:rsidR="00864213" w14:paraId="672400D4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B96F02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Terrace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E479DD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</w:tr>
      <w:tr w:rsidR="00864213" w14:paraId="3FE8428E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40B448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Didier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51243F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</w:tr>
      <w:tr w:rsidR="00864213" w14:paraId="12F098FF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4E07DE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Hill (historical)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90B805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</w:tr>
      <w:tr w:rsidR="00864213" w14:paraId="5EA32E55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2A27CF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 Heights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45FA60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</w:tr>
      <w:tr w:rsidR="00864213" w14:paraId="25C31CA2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355DA7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56A349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</w:tr>
      <w:tr w:rsidR="00864213" w14:paraId="0B622C35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2E4905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Road (historical)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B41A50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Philadelphia</w:t>
            </w:r>
          </w:p>
        </w:tc>
      </w:tr>
      <w:tr w:rsidR="00864213" w14:paraId="53462274" w14:textId="77777777" w:rsidTr="00864213">
        <w:trPr>
          <w:trHeight w:val="25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46A91F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Hillside Village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D2E91F" w14:textId="77777777" w:rsidR="00864213" w:rsidRDefault="0086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Dauphin</w:t>
            </w:r>
          </w:p>
        </w:tc>
      </w:tr>
    </w:tbl>
    <w:p w14:paraId="44A48DF6" w14:textId="77777777" w:rsidR="00864213" w:rsidRDefault="00864213" w:rsidP="0039141A">
      <w:pPr>
        <w:ind w:left="720" w:hanging="720"/>
        <w:jc w:val="both"/>
      </w:pPr>
    </w:p>
    <w:sectPr w:rsidR="00864213" w:rsidSect="0086329D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720" w:left="1440" w:header="63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DF0B" w14:textId="77777777" w:rsidR="008C7EF6" w:rsidRDefault="008C7EF6">
      <w:r>
        <w:separator/>
      </w:r>
    </w:p>
  </w:endnote>
  <w:endnote w:type="continuationSeparator" w:id="0">
    <w:p w14:paraId="2739A82B" w14:textId="77777777" w:rsidR="008C7EF6" w:rsidRDefault="008C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B5BD" w14:textId="77777777" w:rsidR="00A20C9C" w:rsidRDefault="00A20C9C" w:rsidP="00A20C9C">
    <w:pPr>
      <w:pStyle w:val="Footer"/>
      <w:pBdr>
        <w:top w:val="single" w:sz="4" w:space="1" w:color="D9D9D9"/>
      </w:pBdr>
      <w:jc w:val="cen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20C9C">
      <w:rPr>
        <w:color w:val="7F7F7F"/>
        <w:spacing w:val="60"/>
      </w:rPr>
      <w:t>Page</w:t>
    </w:r>
  </w:p>
  <w:p w14:paraId="40B3EF4C" w14:textId="77777777" w:rsidR="00F625CB" w:rsidRDefault="00A20C9C">
    <w:pPr>
      <w:pStyle w:val="Footer"/>
    </w:pPr>
    <w:r>
      <w:tab/>
    </w:r>
    <w:r>
      <w:tab/>
      <w:t xml:space="preserve">BRIC </w:t>
    </w:r>
    <w:r w:rsidR="00446731">
      <w:t>2023</w:t>
    </w:r>
    <w:r>
      <w:t xml:space="preserve"> Guidance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5B7F" w14:textId="38E29CDC" w:rsidR="00B5052D" w:rsidRPr="00425FD8" w:rsidRDefault="00B5052D" w:rsidP="00B5052D">
    <w:pPr>
      <w:pStyle w:val="Footer"/>
      <w:tabs>
        <w:tab w:val="clear" w:pos="4320"/>
        <w:tab w:val="clear" w:pos="8640"/>
      </w:tabs>
      <w:ind w:left="-180" w:right="-180"/>
      <w:jc w:val="center"/>
      <w:rPr>
        <w:rFonts w:ascii="Felbridge" w:hAnsi="Felbridge"/>
        <w:color w:val="002D62"/>
        <w:sz w:val="16"/>
        <w:szCs w:val="16"/>
      </w:rPr>
    </w:pPr>
    <w:r w:rsidRPr="00425FD8">
      <w:rPr>
        <w:rFonts w:ascii="Felbridge" w:hAnsi="Felbridge"/>
        <w:color w:val="002D62"/>
        <w:sz w:val="16"/>
        <w:szCs w:val="16"/>
      </w:rPr>
      <w:t>Pennsylvania Emergency Management Agency |</w:t>
    </w:r>
    <w:r w:rsidR="007A7152">
      <w:rPr>
        <w:rFonts w:ascii="Felbridge" w:hAnsi="Felbridge"/>
        <w:color w:val="002D62"/>
        <w:sz w:val="16"/>
        <w:szCs w:val="16"/>
      </w:rPr>
      <w:t xml:space="preserve">1310 </w:t>
    </w:r>
    <w:proofErr w:type="spellStart"/>
    <w:r w:rsidR="007A7152">
      <w:rPr>
        <w:rFonts w:ascii="Felbridge" w:hAnsi="Felbridge"/>
        <w:color w:val="002D62"/>
        <w:sz w:val="16"/>
        <w:szCs w:val="16"/>
      </w:rPr>
      <w:t>Elmerton</w:t>
    </w:r>
    <w:proofErr w:type="spellEnd"/>
    <w:r w:rsidR="007A7152">
      <w:rPr>
        <w:rFonts w:ascii="Felbridge" w:hAnsi="Felbridge"/>
        <w:color w:val="002D62"/>
        <w:sz w:val="16"/>
        <w:szCs w:val="16"/>
      </w:rPr>
      <w:t xml:space="preserve"> Avenue</w:t>
    </w:r>
    <w:r w:rsidRPr="00425FD8">
      <w:rPr>
        <w:rFonts w:ascii="Felbridge" w:hAnsi="Felbridge"/>
        <w:color w:val="002D62"/>
        <w:sz w:val="16"/>
        <w:szCs w:val="16"/>
      </w:rPr>
      <w:t xml:space="preserve"> | Harrisburg, PA 17110 | 800-Hbg-PEMA | www.pema.state.pa.us</w:t>
    </w:r>
  </w:p>
  <w:p w14:paraId="3E50DB52" w14:textId="77777777" w:rsidR="008074BF" w:rsidRPr="008074BF" w:rsidRDefault="008074BF" w:rsidP="004534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FDB1" w14:textId="77777777" w:rsidR="008C7EF6" w:rsidRDefault="008C7EF6">
      <w:r>
        <w:separator/>
      </w:r>
    </w:p>
  </w:footnote>
  <w:footnote w:type="continuationSeparator" w:id="0">
    <w:p w14:paraId="438BBBF5" w14:textId="77777777" w:rsidR="008C7EF6" w:rsidRDefault="008C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494" w14:textId="77777777" w:rsidR="00AD7767" w:rsidRDefault="00AD7767">
    <w:pPr>
      <w:pStyle w:val="Header"/>
    </w:pPr>
  </w:p>
  <w:p w14:paraId="6747F621" w14:textId="77777777" w:rsidR="00AD7767" w:rsidRDefault="00AD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73C1" w14:textId="77F680D6" w:rsidR="007216E3" w:rsidRDefault="00DF087A" w:rsidP="007216E3">
    <w:pPr>
      <w:pStyle w:val="Header"/>
    </w:pPr>
    <w:r>
      <w:rPr>
        <w:rFonts w:ascii="Verdana" w:hAnsi="Verdana"/>
        <w:noProof/>
        <w:sz w:val="22"/>
        <w:szCs w:val="22"/>
      </w:rPr>
      <w:drawing>
        <wp:inline distT="0" distB="0" distL="0" distR="0" wp14:anchorId="66ECB5E2" wp14:editId="03FC0FCB">
          <wp:extent cx="2889250" cy="584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63F8" w14:textId="77777777" w:rsidR="007216E3" w:rsidRDefault="007216E3" w:rsidP="007216E3">
    <w:pPr>
      <w:ind w:left="1080"/>
    </w:pPr>
  </w:p>
  <w:p w14:paraId="66DBE50E" w14:textId="77777777" w:rsidR="007216E3" w:rsidRDefault="007216E3" w:rsidP="007216E3">
    <w:pPr>
      <w:ind w:left="1080"/>
      <w:rPr>
        <w:rFonts w:ascii="Felbridge" w:hAnsi="Felbridge"/>
        <w:color w:val="002569"/>
        <w:sz w:val="20"/>
        <w:szCs w:val="20"/>
      </w:rPr>
    </w:pPr>
  </w:p>
  <w:p w14:paraId="1CEF3144" w14:textId="77777777" w:rsidR="007216E3" w:rsidRDefault="0072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3CF"/>
    <w:multiLevelType w:val="hybridMultilevel"/>
    <w:tmpl w:val="30F0D21A"/>
    <w:lvl w:ilvl="0" w:tplc="E2E6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1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E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E8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9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4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A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21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EA61A9"/>
    <w:multiLevelType w:val="hybridMultilevel"/>
    <w:tmpl w:val="B9D0F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A30D95"/>
    <w:multiLevelType w:val="hybridMultilevel"/>
    <w:tmpl w:val="30A8074E"/>
    <w:lvl w:ilvl="0" w:tplc="7CFEAB2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27878"/>
    <w:multiLevelType w:val="hybridMultilevel"/>
    <w:tmpl w:val="E034A5F6"/>
    <w:lvl w:ilvl="0" w:tplc="7262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6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6B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8F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8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EC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C833B5"/>
    <w:multiLevelType w:val="hybridMultilevel"/>
    <w:tmpl w:val="A6A4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53BB"/>
    <w:multiLevelType w:val="multilevel"/>
    <w:tmpl w:val="D0F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44F61"/>
    <w:multiLevelType w:val="hybridMultilevel"/>
    <w:tmpl w:val="8AB00464"/>
    <w:lvl w:ilvl="0" w:tplc="3C28255C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7E566F90"/>
    <w:multiLevelType w:val="hybridMultilevel"/>
    <w:tmpl w:val="5DE45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7966848">
    <w:abstractNumId w:val="5"/>
  </w:num>
  <w:num w:numId="2" w16cid:durableId="1835682820">
    <w:abstractNumId w:val="4"/>
  </w:num>
  <w:num w:numId="3" w16cid:durableId="1994289025">
    <w:abstractNumId w:val="7"/>
  </w:num>
  <w:num w:numId="4" w16cid:durableId="786042070">
    <w:abstractNumId w:val="1"/>
  </w:num>
  <w:num w:numId="5" w16cid:durableId="42221770">
    <w:abstractNumId w:val="3"/>
  </w:num>
  <w:num w:numId="6" w16cid:durableId="200024002">
    <w:abstractNumId w:val="0"/>
  </w:num>
  <w:num w:numId="7" w16cid:durableId="198320188">
    <w:abstractNumId w:val="6"/>
  </w:num>
  <w:num w:numId="8" w16cid:durableId="89011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69c00,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6"/>
    <w:rsid w:val="00000C7A"/>
    <w:rsid w:val="00000E27"/>
    <w:rsid w:val="000010FA"/>
    <w:rsid w:val="0001000B"/>
    <w:rsid w:val="0001162E"/>
    <w:rsid w:val="000151A3"/>
    <w:rsid w:val="00020B1F"/>
    <w:rsid w:val="000248D9"/>
    <w:rsid w:val="000313D8"/>
    <w:rsid w:val="00034570"/>
    <w:rsid w:val="00035E0D"/>
    <w:rsid w:val="00040E5F"/>
    <w:rsid w:val="000511C2"/>
    <w:rsid w:val="000515C3"/>
    <w:rsid w:val="00053E63"/>
    <w:rsid w:val="00055A7C"/>
    <w:rsid w:val="00063822"/>
    <w:rsid w:val="00064F8F"/>
    <w:rsid w:val="000719EA"/>
    <w:rsid w:val="00072103"/>
    <w:rsid w:val="0008083C"/>
    <w:rsid w:val="000820CD"/>
    <w:rsid w:val="00083294"/>
    <w:rsid w:val="00083F96"/>
    <w:rsid w:val="00087380"/>
    <w:rsid w:val="000A130D"/>
    <w:rsid w:val="000A1748"/>
    <w:rsid w:val="000A77D0"/>
    <w:rsid w:val="000B5977"/>
    <w:rsid w:val="000C4F91"/>
    <w:rsid w:val="000D52FC"/>
    <w:rsid w:val="000E2C6A"/>
    <w:rsid w:val="000F009A"/>
    <w:rsid w:val="000F73EB"/>
    <w:rsid w:val="000F78EB"/>
    <w:rsid w:val="00104DDE"/>
    <w:rsid w:val="001062D5"/>
    <w:rsid w:val="0010744F"/>
    <w:rsid w:val="00113A98"/>
    <w:rsid w:val="00121512"/>
    <w:rsid w:val="00122A47"/>
    <w:rsid w:val="00131037"/>
    <w:rsid w:val="00131777"/>
    <w:rsid w:val="00134782"/>
    <w:rsid w:val="0013568C"/>
    <w:rsid w:val="00137C91"/>
    <w:rsid w:val="001606EF"/>
    <w:rsid w:val="00165436"/>
    <w:rsid w:val="00176124"/>
    <w:rsid w:val="00187A88"/>
    <w:rsid w:val="00187C0E"/>
    <w:rsid w:val="001A1295"/>
    <w:rsid w:val="001A3AD6"/>
    <w:rsid w:val="001A5A36"/>
    <w:rsid w:val="001A7F84"/>
    <w:rsid w:val="001A7FBF"/>
    <w:rsid w:val="001D0593"/>
    <w:rsid w:val="001E099A"/>
    <w:rsid w:val="001E5975"/>
    <w:rsid w:val="001E70BB"/>
    <w:rsid w:val="001E7166"/>
    <w:rsid w:val="001F111D"/>
    <w:rsid w:val="001F1AF9"/>
    <w:rsid w:val="001F3705"/>
    <w:rsid w:val="001F6CBA"/>
    <w:rsid w:val="00206193"/>
    <w:rsid w:val="00207581"/>
    <w:rsid w:val="00212D5A"/>
    <w:rsid w:val="0021677B"/>
    <w:rsid w:val="00222893"/>
    <w:rsid w:val="00222986"/>
    <w:rsid w:val="00232F7D"/>
    <w:rsid w:val="0023516D"/>
    <w:rsid w:val="002367CA"/>
    <w:rsid w:val="00237A29"/>
    <w:rsid w:val="00240CC5"/>
    <w:rsid w:val="002429C9"/>
    <w:rsid w:val="00250199"/>
    <w:rsid w:val="002531AF"/>
    <w:rsid w:val="00257370"/>
    <w:rsid w:val="0026413D"/>
    <w:rsid w:val="00267FA0"/>
    <w:rsid w:val="00270407"/>
    <w:rsid w:val="00277439"/>
    <w:rsid w:val="00286145"/>
    <w:rsid w:val="00287030"/>
    <w:rsid w:val="00294B9B"/>
    <w:rsid w:val="002955DC"/>
    <w:rsid w:val="00296288"/>
    <w:rsid w:val="002979C6"/>
    <w:rsid w:val="002A07CB"/>
    <w:rsid w:val="002A2E63"/>
    <w:rsid w:val="002A72B2"/>
    <w:rsid w:val="002B18D9"/>
    <w:rsid w:val="002C2BF6"/>
    <w:rsid w:val="002C47C5"/>
    <w:rsid w:val="002D1B9D"/>
    <w:rsid w:val="002D2664"/>
    <w:rsid w:val="002E681C"/>
    <w:rsid w:val="002F556F"/>
    <w:rsid w:val="002F7D4F"/>
    <w:rsid w:val="003059E8"/>
    <w:rsid w:val="003074BE"/>
    <w:rsid w:val="00307A90"/>
    <w:rsid w:val="00310B30"/>
    <w:rsid w:val="00311534"/>
    <w:rsid w:val="00314732"/>
    <w:rsid w:val="0031548C"/>
    <w:rsid w:val="00315B31"/>
    <w:rsid w:val="003227D6"/>
    <w:rsid w:val="00326C6E"/>
    <w:rsid w:val="00332044"/>
    <w:rsid w:val="00332A6D"/>
    <w:rsid w:val="003408A0"/>
    <w:rsid w:val="003548D9"/>
    <w:rsid w:val="003556E9"/>
    <w:rsid w:val="00366A41"/>
    <w:rsid w:val="00376E9F"/>
    <w:rsid w:val="00381A5F"/>
    <w:rsid w:val="003828D5"/>
    <w:rsid w:val="0039141A"/>
    <w:rsid w:val="00391B87"/>
    <w:rsid w:val="00391C77"/>
    <w:rsid w:val="00393DDB"/>
    <w:rsid w:val="003A064A"/>
    <w:rsid w:val="003A5072"/>
    <w:rsid w:val="003C0757"/>
    <w:rsid w:val="003C44BB"/>
    <w:rsid w:val="003C5C27"/>
    <w:rsid w:val="003E78A5"/>
    <w:rsid w:val="003F3D09"/>
    <w:rsid w:val="00404249"/>
    <w:rsid w:val="00425FD8"/>
    <w:rsid w:val="0043260D"/>
    <w:rsid w:val="00437BA7"/>
    <w:rsid w:val="00440029"/>
    <w:rsid w:val="0044528E"/>
    <w:rsid w:val="00446731"/>
    <w:rsid w:val="004471E2"/>
    <w:rsid w:val="00451374"/>
    <w:rsid w:val="0045346D"/>
    <w:rsid w:val="00461EDB"/>
    <w:rsid w:val="004722B6"/>
    <w:rsid w:val="00472356"/>
    <w:rsid w:val="004737F3"/>
    <w:rsid w:val="00474080"/>
    <w:rsid w:val="00475630"/>
    <w:rsid w:val="00476D1F"/>
    <w:rsid w:val="00482217"/>
    <w:rsid w:val="00482FAD"/>
    <w:rsid w:val="00490143"/>
    <w:rsid w:val="004921BF"/>
    <w:rsid w:val="00493B17"/>
    <w:rsid w:val="00493BEF"/>
    <w:rsid w:val="004A6E44"/>
    <w:rsid w:val="004B46A7"/>
    <w:rsid w:val="004B6308"/>
    <w:rsid w:val="004C1981"/>
    <w:rsid w:val="004C3EA1"/>
    <w:rsid w:val="004C432E"/>
    <w:rsid w:val="004D36D2"/>
    <w:rsid w:val="004D3CF0"/>
    <w:rsid w:val="004D4F9B"/>
    <w:rsid w:val="004D6547"/>
    <w:rsid w:val="004E0D6A"/>
    <w:rsid w:val="004E3186"/>
    <w:rsid w:val="004E3785"/>
    <w:rsid w:val="004E48B9"/>
    <w:rsid w:val="004E6169"/>
    <w:rsid w:val="004E7BF2"/>
    <w:rsid w:val="00501088"/>
    <w:rsid w:val="00501517"/>
    <w:rsid w:val="0050521A"/>
    <w:rsid w:val="005062E3"/>
    <w:rsid w:val="00511F71"/>
    <w:rsid w:val="00512F35"/>
    <w:rsid w:val="00514CC1"/>
    <w:rsid w:val="00515D26"/>
    <w:rsid w:val="00516769"/>
    <w:rsid w:val="005213DD"/>
    <w:rsid w:val="0052175C"/>
    <w:rsid w:val="0052188C"/>
    <w:rsid w:val="00521E61"/>
    <w:rsid w:val="0052503E"/>
    <w:rsid w:val="005259A9"/>
    <w:rsid w:val="00526453"/>
    <w:rsid w:val="00527B5E"/>
    <w:rsid w:val="005309AB"/>
    <w:rsid w:val="00532510"/>
    <w:rsid w:val="0053721F"/>
    <w:rsid w:val="005402F8"/>
    <w:rsid w:val="005420B4"/>
    <w:rsid w:val="005428B4"/>
    <w:rsid w:val="005430E0"/>
    <w:rsid w:val="00545F79"/>
    <w:rsid w:val="00552D73"/>
    <w:rsid w:val="00556900"/>
    <w:rsid w:val="00561BC5"/>
    <w:rsid w:val="00563089"/>
    <w:rsid w:val="00564655"/>
    <w:rsid w:val="0056515C"/>
    <w:rsid w:val="00570733"/>
    <w:rsid w:val="00573645"/>
    <w:rsid w:val="00573870"/>
    <w:rsid w:val="0057497F"/>
    <w:rsid w:val="00580EEA"/>
    <w:rsid w:val="00582485"/>
    <w:rsid w:val="005876CD"/>
    <w:rsid w:val="005972E0"/>
    <w:rsid w:val="005A0828"/>
    <w:rsid w:val="005A4DEF"/>
    <w:rsid w:val="005B4185"/>
    <w:rsid w:val="005B6A46"/>
    <w:rsid w:val="005C1C30"/>
    <w:rsid w:val="005C47B4"/>
    <w:rsid w:val="005D016B"/>
    <w:rsid w:val="005D514B"/>
    <w:rsid w:val="005E0623"/>
    <w:rsid w:val="005E5DD9"/>
    <w:rsid w:val="005F0AC0"/>
    <w:rsid w:val="005F131A"/>
    <w:rsid w:val="005F150B"/>
    <w:rsid w:val="005F3FD8"/>
    <w:rsid w:val="005F74F5"/>
    <w:rsid w:val="00600EBB"/>
    <w:rsid w:val="0060459C"/>
    <w:rsid w:val="00611A49"/>
    <w:rsid w:val="00615EC3"/>
    <w:rsid w:val="006163BD"/>
    <w:rsid w:val="00617BC9"/>
    <w:rsid w:val="006202C7"/>
    <w:rsid w:val="006221A1"/>
    <w:rsid w:val="00630BE0"/>
    <w:rsid w:val="006315DD"/>
    <w:rsid w:val="00635433"/>
    <w:rsid w:val="00635600"/>
    <w:rsid w:val="0064076D"/>
    <w:rsid w:val="00650F8B"/>
    <w:rsid w:val="00652152"/>
    <w:rsid w:val="00657725"/>
    <w:rsid w:val="00660381"/>
    <w:rsid w:val="0066149E"/>
    <w:rsid w:val="0066547F"/>
    <w:rsid w:val="00673612"/>
    <w:rsid w:val="00673F14"/>
    <w:rsid w:val="006744F2"/>
    <w:rsid w:val="00676745"/>
    <w:rsid w:val="006773CA"/>
    <w:rsid w:val="00680174"/>
    <w:rsid w:val="00685B28"/>
    <w:rsid w:val="006A6309"/>
    <w:rsid w:val="006A6A26"/>
    <w:rsid w:val="006A70E4"/>
    <w:rsid w:val="006B0B31"/>
    <w:rsid w:val="006B1BE9"/>
    <w:rsid w:val="006B6A19"/>
    <w:rsid w:val="006B7C83"/>
    <w:rsid w:val="006D2792"/>
    <w:rsid w:val="006D4B5F"/>
    <w:rsid w:val="006D6A3F"/>
    <w:rsid w:val="006E1005"/>
    <w:rsid w:val="006E1EBF"/>
    <w:rsid w:val="0070044E"/>
    <w:rsid w:val="007068A6"/>
    <w:rsid w:val="00706A9D"/>
    <w:rsid w:val="007135DB"/>
    <w:rsid w:val="007216E3"/>
    <w:rsid w:val="00725807"/>
    <w:rsid w:val="00727A60"/>
    <w:rsid w:val="00742E5F"/>
    <w:rsid w:val="00745345"/>
    <w:rsid w:val="007462D0"/>
    <w:rsid w:val="007469F5"/>
    <w:rsid w:val="00750652"/>
    <w:rsid w:val="00756377"/>
    <w:rsid w:val="00756D1D"/>
    <w:rsid w:val="00757629"/>
    <w:rsid w:val="0076424C"/>
    <w:rsid w:val="007731DA"/>
    <w:rsid w:val="0077357D"/>
    <w:rsid w:val="00773978"/>
    <w:rsid w:val="00780C7E"/>
    <w:rsid w:val="00782506"/>
    <w:rsid w:val="00785D83"/>
    <w:rsid w:val="00786CE6"/>
    <w:rsid w:val="0079548D"/>
    <w:rsid w:val="00795536"/>
    <w:rsid w:val="0079555C"/>
    <w:rsid w:val="007963C7"/>
    <w:rsid w:val="00796DFD"/>
    <w:rsid w:val="007A2010"/>
    <w:rsid w:val="007A7152"/>
    <w:rsid w:val="007A77AC"/>
    <w:rsid w:val="007C3B10"/>
    <w:rsid w:val="007C69E5"/>
    <w:rsid w:val="007D0767"/>
    <w:rsid w:val="007D139C"/>
    <w:rsid w:val="007D1B77"/>
    <w:rsid w:val="007E06B0"/>
    <w:rsid w:val="007E4BB8"/>
    <w:rsid w:val="007F0061"/>
    <w:rsid w:val="007F123C"/>
    <w:rsid w:val="007F5304"/>
    <w:rsid w:val="008033CE"/>
    <w:rsid w:val="008034EB"/>
    <w:rsid w:val="008047B8"/>
    <w:rsid w:val="008074BF"/>
    <w:rsid w:val="00807F1C"/>
    <w:rsid w:val="00814C20"/>
    <w:rsid w:val="0081606E"/>
    <w:rsid w:val="00821034"/>
    <w:rsid w:val="008222FF"/>
    <w:rsid w:val="008244A0"/>
    <w:rsid w:val="00826370"/>
    <w:rsid w:val="00827016"/>
    <w:rsid w:val="0082731B"/>
    <w:rsid w:val="00846FC3"/>
    <w:rsid w:val="008567C3"/>
    <w:rsid w:val="00856AA0"/>
    <w:rsid w:val="00857531"/>
    <w:rsid w:val="00862A2B"/>
    <w:rsid w:val="0086329D"/>
    <w:rsid w:val="008632D0"/>
    <w:rsid w:val="00864213"/>
    <w:rsid w:val="00871914"/>
    <w:rsid w:val="00874BAE"/>
    <w:rsid w:val="008819D8"/>
    <w:rsid w:val="00891D1D"/>
    <w:rsid w:val="008968F2"/>
    <w:rsid w:val="008A0110"/>
    <w:rsid w:val="008A0D98"/>
    <w:rsid w:val="008A21BE"/>
    <w:rsid w:val="008A2F17"/>
    <w:rsid w:val="008A3327"/>
    <w:rsid w:val="008A5195"/>
    <w:rsid w:val="008A56FE"/>
    <w:rsid w:val="008B222D"/>
    <w:rsid w:val="008B2CF3"/>
    <w:rsid w:val="008B5ABF"/>
    <w:rsid w:val="008C1D5A"/>
    <w:rsid w:val="008C29F5"/>
    <w:rsid w:val="008C2ACB"/>
    <w:rsid w:val="008C3EC3"/>
    <w:rsid w:val="008C45DB"/>
    <w:rsid w:val="008C7950"/>
    <w:rsid w:val="008C7EF6"/>
    <w:rsid w:val="008D263F"/>
    <w:rsid w:val="008D31E6"/>
    <w:rsid w:val="008D3807"/>
    <w:rsid w:val="008E41F7"/>
    <w:rsid w:val="008F4DF7"/>
    <w:rsid w:val="008F59E4"/>
    <w:rsid w:val="008F7E52"/>
    <w:rsid w:val="0090243A"/>
    <w:rsid w:val="0090517D"/>
    <w:rsid w:val="0090605E"/>
    <w:rsid w:val="0091444E"/>
    <w:rsid w:val="00916506"/>
    <w:rsid w:val="00921D97"/>
    <w:rsid w:val="00930A32"/>
    <w:rsid w:val="00932193"/>
    <w:rsid w:val="009346CC"/>
    <w:rsid w:val="00935A21"/>
    <w:rsid w:val="0094007B"/>
    <w:rsid w:val="00943E2F"/>
    <w:rsid w:val="00951FF3"/>
    <w:rsid w:val="009530C9"/>
    <w:rsid w:val="009544BE"/>
    <w:rsid w:val="00957C8D"/>
    <w:rsid w:val="00963EF8"/>
    <w:rsid w:val="0096478B"/>
    <w:rsid w:val="009676F1"/>
    <w:rsid w:val="00971FE9"/>
    <w:rsid w:val="0097359C"/>
    <w:rsid w:val="009748AF"/>
    <w:rsid w:val="00983BB3"/>
    <w:rsid w:val="009864FF"/>
    <w:rsid w:val="009870AF"/>
    <w:rsid w:val="00993C17"/>
    <w:rsid w:val="009960DD"/>
    <w:rsid w:val="009A0D00"/>
    <w:rsid w:val="009B5E36"/>
    <w:rsid w:val="009C04F9"/>
    <w:rsid w:val="009C7012"/>
    <w:rsid w:val="009D0062"/>
    <w:rsid w:val="009D1558"/>
    <w:rsid w:val="009D688B"/>
    <w:rsid w:val="009E0574"/>
    <w:rsid w:val="009E31F4"/>
    <w:rsid w:val="009E3442"/>
    <w:rsid w:val="00A003C4"/>
    <w:rsid w:val="00A2072B"/>
    <w:rsid w:val="00A20C9C"/>
    <w:rsid w:val="00A26388"/>
    <w:rsid w:val="00A34061"/>
    <w:rsid w:val="00A40E62"/>
    <w:rsid w:val="00A42025"/>
    <w:rsid w:val="00A45DFD"/>
    <w:rsid w:val="00A50835"/>
    <w:rsid w:val="00A6038B"/>
    <w:rsid w:val="00A60C93"/>
    <w:rsid w:val="00A625E7"/>
    <w:rsid w:val="00A80E3B"/>
    <w:rsid w:val="00A8155D"/>
    <w:rsid w:val="00A86BAD"/>
    <w:rsid w:val="00A9077C"/>
    <w:rsid w:val="00A93019"/>
    <w:rsid w:val="00AA0AA3"/>
    <w:rsid w:val="00AA3548"/>
    <w:rsid w:val="00AB298F"/>
    <w:rsid w:val="00AB78C9"/>
    <w:rsid w:val="00AC537F"/>
    <w:rsid w:val="00AD2F32"/>
    <w:rsid w:val="00AD3DAD"/>
    <w:rsid w:val="00AD40F7"/>
    <w:rsid w:val="00AD51EF"/>
    <w:rsid w:val="00AD5DFD"/>
    <w:rsid w:val="00AD60CA"/>
    <w:rsid w:val="00AD7767"/>
    <w:rsid w:val="00AE171A"/>
    <w:rsid w:val="00AF6A49"/>
    <w:rsid w:val="00B015A8"/>
    <w:rsid w:val="00B05892"/>
    <w:rsid w:val="00B06747"/>
    <w:rsid w:val="00B06997"/>
    <w:rsid w:val="00B206C2"/>
    <w:rsid w:val="00B2271A"/>
    <w:rsid w:val="00B41F35"/>
    <w:rsid w:val="00B47461"/>
    <w:rsid w:val="00B5052D"/>
    <w:rsid w:val="00B50B7B"/>
    <w:rsid w:val="00B60EF0"/>
    <w:rsid w:val="00B658D7"/>
    <w:rsid w:val="00B672E4"/>
    <w:rsid w:val="00B756A9"/>
    <w:rsid w:val="00B83224"/>
    <w:rsid w:val="00B8412A"/>
    <w:rsid w:val="00B844BE"/>
    <w:rsid w:val="00B873EB"/>
    <w:rsid w:val="00B87A67"/>
    <w:rsid w:val="00B9106C"/>
    <w:rsid w:val="00B955C3"/>
    <w:rsid w:val="00B96B04"/>
    <w:rsid w:val="00BB063B"/>
    <w:rsid w:val="00BB1147"/>
    <w:rsid w:val="00BC4D54"/>
    <w:rsid w:val="00BC600A"/>
    <w:rsid w:val="00BD678C"/>
    <w:rsid w:val="00BE0872"/>
    <w:rsid w:val="00BE1C19"/>
    <w:rsid w:val="00BE586B"/>
    <w:rsid w:val="00BF0264"/>
    <w:rsid w:val="00BF20EE"/>
    <w:rsid w:val="00BF7423"/>
    <w:rsid w:val="00BF7E9F"/>
    <w:rsid w:val="00C02F52"/>
    <w:rsid w:val="00C07B87"/>
    <w:rsid w:val="00C10E50"/>
    <w:rsid w:val="00C13FA5"/>
    <w:rsid w:val="00C204FC"/>
    <w:rsid w:val="00C255C4"/>
    <w:rsid w:val="00C314C2"/>
    <w:rsid w:val="00C3191A"/>
    <w:rsid w:val="00C32B6B"/>
    <w:rsid w:val="00C352BA"/>
    <w:rsid w:val="00C60A43"/>
    <w:rsid w:val="00C70988"/>
    <w:rsid w:val="00C72327"/>
    <w:rsid w:val="00C8525D"/>
    <w:rsid w:val="00C8539D"/>
    <w:rsid w:val="00CA2221"/>
    <w:rsid w:val="00CA3C36"/>
    <w:rsid w:val="00CA5983"/>
    <w:rsid w:val="00CA7FCB"/>
    <w:rsid w:val="00CB3513"/>
    <w:rsid w:val="00CC40D3"/>
    <w:rsid w:val="00CC59DF"/>
    <w:rsid w:val="00CD229C"/>
    <w:rsid w:val="00CD34DF"/>
    <w:rsid w:val="00CD3E15"/>
    <w:rsid w:val="00CD7292"/>
    <w:rsid w:val="00CE063F"/>
    <w:rsid w:val="00D03DA5"/>
    <w:rsid w:val="00D079F4"/>
    <w:rsid w:val="00D105DE"/>
    <w:rsid w:val="00D13DB1"/>
    <w:rsid w:val="00D13FA2"/>
    <w:rsid w:val="00D23EE6"/>
    <w:rsid w:val="00D251FC"/>
    <w:rsid w:val="00D2542D"/>
    <w:rsid w:val="00D26742"/>
    <w:rsid w:val="00D31CBA"/>
    <w:rsid w:val="00D45290"/>
    <w:rsid w:val="00D536D0"/>
    <w:rsid w:val="00D537DD"/>
    <w:rsid w:val="00D57295"/>
    <w:rsid w:val="00D6016D"/>
    <w:rsid w:val="00D610E6"/>
    <w:rsid w:val="00D66CF0"/>
    <w:rsid w:val="00D735A0"/>
    <w:rsid w:val="00D77BD9"/>
    <w:rsid w:val="00D77D23"/>
    <w:rsid w:val="00D84C91"/>
    <w:rsid w:val="00D8759D"/>
    <w:rsid w:val="00D90565"/>
    <w:rsid w:val="00D931FE"/>
    <w:rsid w:val="00DA33E7"/>
    <w:rsid w:val="00DA5A45"/>
    <w:rsid w:val="00DC6351"/>
    <w:rsid w:val="00DD0E73"/>
    <w:rsid w:val="00DD2D9A"/>
    <w:rsid w:val="00DD2EF9"/>
    <w:rsid w:val="00DD5EAE"/>
    <w:rsid w:val="00DD7256"/>
    <w:rsid w:val="00DE6B05"/>
    <w:rsid w:val="00DF087A"/>
    <w:rsid w:val="00DF1C98"/>
    <w:rsid w:val="00DF2067"/>
    <w:rsid w:val="00DF33C0"/>
    <w:rsid w:val="00E01402"/>
    <w:rsid w:val="00E3009D"/>
    <w:rsid w:val="00E3062F"/>
    <w:rsid w:val="00E40507"/>
    <w:rsid w:val="00E42BD3"/>
    <w:rsid w:val="00E56E2E"/>
    <w:rsid w:val="00E64FF3"/>
    <w:rsid w:val="00E6760D"/>
    <w:rsid w:val="00E75A98"/>
    <w:rsid w:val="00E7616E"/>
    <w:rsid w:val="00E81741"/>
    <w:rsid w:val="00E82EEC"/>
    <w:rsid w:val="00E93838"/>
    <w:rsid w:val="00EB1730"/>
    <w:rsid w:val="00EC1C65"/>
    <w:rsid w:val="00EC1F7C"/>
    <w:rsid w:val="00EC36B6"/>
    <w:rsid w:val="00ED08ED"/>
    <w:rsid w:val="00ED4391"/>
    <w:rsid w:val="00ED6195"/>
    <w:rsid w:val="00ED6DA3"/>
    <w:rsid w:val="00ED7530"/>
    <w:rsid w:val="00EE1044"/>
    <w:rsid w:val="00EF3441"/>
    <w:rsid w:val="00EF4FF9"/>
    <w:rsid w:val="00EF66BB"/>
    <w:rsid w:val="00F0274B"/>
    <w:rsid w:val="00F04405"/>
    <w:rsid w:val="00F05250"/>
    <w:rsid w:val="00F122FA"/>
    <w:rsid w:val="00F17C2F"/>
    <w:rsid w:val="00F2072D"/>
    <w:rsid w:val="00F218C9"/>
    <w:rsid w:val="00F262B5"/>
    <w:rsid w:val="00F350DB"/>
    <w:rsid w:val="00F35BA7"/>
    <w:rsid w:val="00F37F5C"/>
    <w:rsid w:val="00F54B0D"/>
    <w:rsid w:val="00F54EA5"/>
    <w:rsid w:val="00F5624B"/>
    <w:rsid w:val="00F56813"/>
    <w:rsid w:val="00F6152A"/>
    <w:rsid w:val="00F625CB"/>
    <w:rsid w:val="00F64566"/>
    <w:rsid w:val="00F71207"/>
    <w:rsid w:val="00F74859"/>
    <w:rsid w:val="00F854F5"/>
    <w:rsid w:val="00FB4AE1"/>
    <w:rsid w:val="00FB63F1"/>
    <w:rsid w:val="00FC05CE"/>
    <w:rsid w:val="00FC2277"/>
    <w:rsid w:val="00FC3FDA"/>
    <w:rsid w:val="00FC4532"/>
    <w:rsid w:val="00FD2CA4"/>
    <w:rsid w:val="00FD3219"/>
    <w:rsid w:val="00FD7391"/>
    <w:rsid w:val="00FE2A41"/>
    <w:rsid w:val="00FE722C"/>
    <w:rsid w:val="00FF2A3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69c00,#d59f0f"/>
    </o:shapedefaults>
    <o:shapelayout v:ext="edit">
      <o:idmap v:ext="edit" data="2"/>
    </o:shapelayout>
  </w:shapeDefaults>
  <w:decimalSymbol w:val="."/>
  <w:listSeparator w:val=","/>
  <w14:docId w14:val="07BD1C7E"/>
  <w15:chartTrackingRefBased/>
  <w15:docId w15:val="{03EB1770-99DE-4C7D-B910-7D326C6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D26"/>
    <w:pPr>
      <w:spacing w:before="100" w:beforeAutospacing="1" w:after="100" w:afterAutospacing="1"/>
    </w:pPr>
  </w:style>
  <w:style w:type="character" w:styleId="Hyperlink">
    <w:name w:val="Hyperlink"/>
    <w:rsid w:val="009E3442"/>
    <w:rPr>
      <w:color w:val="000099"/>
      <w:u w:val="single"/>
    </w:rPr>
  </w:style>
  <w:style w:type="character" w:customStyle="1" w:styleId="normalloose1">
    <w:name w:val="normalloose1"/>
    <w:rsid w:val="009E3442"/>
    <w:rPr>
      <w:rFonts w:ascii="Verdana" w:hAnsi="Verdana" w:hint="default"/>
      <w:sz w:val="18"/>
      <w:szCs w:val="18"/>
    </w:rPr>
  </w:style>
  <w:style w:type="character" w:customStyle="1" w:styleId="heading31">
    <w:name w:val="heading31"/>
    <w:rsid w:val="009E3442"/>
    <w:rPr>
      <w:rFonts w:ascii="Arial" w:hAnsi="Arial" w:cs="Arial" w:hint="default"/>
      <w:b/>
      <w:bCs/>
      <w:strike w:val="0"/>
      <w:dstrike w:val="0"/>
      <w:color w:val="4D8DD5"/>
      <w:sz w:val="22"/>
      <w:szCs w:val="22"/>
      <w:u w:val="none"/>
      <w:effect w:val="none"/>
    </w:rPr>
  </w:style>
  <w:style w:type="character" w:customStyle="1" w:styleId="bulletfont">
    <w:name w:val="bulletfont"/>
    <w:rsid w:val="009E3442"/>
    <w:rPr>
      <w:rFonts w:ascii="Verdana" w:hAnsi="Verdana" w:hint="default"/>
      <w:sz w:val="18"/>
      <w:szCs w:val="18"/>
    </w:rPr>
  </w:style>
  <w:style w:type="character" w:customStyle="1" w:styleId="heading3red1">
    <w:name w:val="heading3red1"/>
    <w:rsid w:val="009E3442"/>
    <w:rPr>
      <w:rFonts w:ascii="Verdana" w:hAnsi="Verdana" w:cs="Arial" w:hint="default"/>
      <w:b/>
      <w:bCs/>
      <w:color w:val="9933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0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0B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3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62F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3516D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5F131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D51EF"/>
    <w:rPr>
      <w:sz w:val="24"/>
      <w:szCs w:val="24"/>
    </w:rPr>
  </w:style>
  <w:style w:type="paragraph" w:styleId="Revision">
    <w:name w:val="Revision"/>
    <w:hidden/>
    <w:uiPriority w:val="99"/>
    <w:semiHidden/>
    <w:rsid w:val="00E64FF3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1E09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7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3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2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9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4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7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0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emergency-managers/practitioners/lifelines" TargetMode="External"/><Relationship Id="rId13" Type="http://schemas.openxmlformats.org/officeDocument/2006/relationships/hyperlink" Target="https://go.fema.gov/inf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ema.gov/grants/mitigation/building-resilient-infrastructure-communities" TargetMode="External"/><Relationship Id="rId12" Type="http://schemas.openxmlformats.org/officeDocument/2006/relationships/hyperlink" Target="https://www.fema.gov/grants/mitigation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fema.gov/grants/mitigation/hazard-mitigation-assistance-guidanc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fema.gov/login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fema.gov/grants/mitigation/building-resilient-infrastructure-communities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ra-shazmitoff@pa.gov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ema.pa.gov/Grants/HMGP/Forms/Documents/19-Non-Disaster-HM-Grants-Letter-Of-Interest.pdf" TargetMode="External"/><Relationship Id="rId14" Type="http://schemas.openxmlformats.org/officeDocument/2006/relationships/hyperlink" Target="https://www.fema.gov/sites/default/files/documents/fema_form-ff-206-fy-22-155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6ED67C7C7E645A140B05C47FEC441" ma:contentTypeVersion="1" ma:contentTypeDescription="Create a new document." ma:contentTypeScope="" ma:versionID="00c0d10eae5a69b21ae03b3850c8ac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65AE2A-966C-4448-8B9A-DC7EB210C8B4}"/>
</file>

<file path=customXml/itemProps2.xml><?xml version="1.0" encoding="utf-8"?>
<ds:datastoreItem xmlns:ds="http://schemas.openxmlformats.org/officeDocument/2006/customXml" ds:itemID="{84A7CE5A-ED78-42F1-BFA4-5A42C89C75A4}"/>
</file>

<file path=customXml/itemProps3.xml><?xml version="1.0" encoding="utf-8"?>
<ds:datastoreItem xmlns:ds="http://schemas.openxmlformats.org/officeDocument/2006/customXml" ds:itemID="{8295C037-18FE-4F53-8E64-8E649F8B3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12474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Office of Administration Letter</vt:lpstr>
    </vt:vector>
  </TitlesOfParts>
  <Company>PA Office of Administration</Company>
  <LinksUpToDate>false</LinksUpToDate>
  <CharactersWithSpaces>14150</CharactersWithSpaces>
  <SharedDoc>false</SharedDoc>
  <HLinks>
    <vt:vector size="72" baseType="variant">
      <vt:variant>
        <vt:i4>1638469</vt:i4>
      </vt:variant>
      <vt:variant>
        <vt:i4>33</vt:i4>
      </vt:variant>
      <vt:variant>
        <vt:i4>0</vt:i4>
      </vt:variant>
      <vt:variant>
        <vt:i4>5</vt:i4>
      </vt:variant>
      <vt:variant>
        <vt:lpwstr>https://www.fema.gov/grants/mitigation/hazard-mitigation-assistance-guidance</vt:lpwstr>
      </vt:variant>
      <vt:variant>
        <vt:lpwstr/>
      </vt:variant>
      <vt:variant>
        <vt:i4>2687018</vt:i4>
      </vt:variant>
      <vt:variant>
        <vt:i4>30</vt:i4>
      </vt:variant>
      <vt:variant>
        <vt:i4>0</vt:i4>
      </vt:variant>
      <vt:variant>
        <vt:i4>5</vt:i4>
      </vt:variant>
      <vt:variant>
        <vt:lpwstr>https://www.fema.gov/grants/mitigation/notice-funding-opportunities/fy2023-nofo</vt:lpwstr>
      </vt:variant>
      <vt:variant>
        <vt:lpwstr/>
      </vt:variant>
      <vt:variant>
        <vt:i4>655442</vt:i4>
      </vt:variant>
      <vt:variant>
        <vt:i4>27</vt:i4>
      </vt:variant>
      <vt:variant>
        <vt:i4>0</vt:i4>
      </vt:variant>
      <vt:variant>
        <vt:i4>5</vt:i4>
      </vt:variant>
      <vt:variant>
        <vt:lpwstr>https://www.fema.gov/grants/mitigation/building-resilient-infrastructure-communities</vt:lpwstr>
      </vt:variant>
      <vt:variant>
        <vt:lpwstr/>
      </vt:variant>
      <vt:variant>
        <vt:i4>8060948</vt:i4>
      </vt:variant>
      <vt:variant>
        <vt:i4>24</vt:i4>
      </vt:variant>
      <vt:variant>
        <vt:i4>0</vt:i4>
      </vt:variant>
      <vt:variant>
        <vt:i4>5</vt:i4>
      </vt:variant>
      <vt:variant>
        <vt:lpwstr>https://www.fema.gov/sites/default/files/2020-08/fema_mitigation-action-portfolio-support-document_08-01-2020_0.pdf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mailto:FEMABRICDirectTechnicalAssistance@fema.dhs.gov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https://go.fema.gov/info</vt:lpwstr>
      </vt:variant>
      <vt:variant>
        <vt:lpwstr/>
      </vt:variant>
      <vt:variant>
        <vt:i4>6684719</vt:i4>
      </vt:variant>
      <vt:variant>
        <vt:i4>15</vt:i4>
      </vt:variant>
      <vt:variant>
        <vt:i4>0</vt:i4>
      </vt:variant>
      <vt:variant>
        <vt:i4>5</vt:i4>
      </vt:variant>
      <vt:variant>
        <vt:lpwstr>https://www.fema.gov/grants/mitigation</vt:lpwstr>
      </vt:variant>
      <vt:variant>
        <vt:lpwstr/>
      </vt:variant>
      <vt:variant>
        <vt:i4>1900567</vt:i4>
      </vt:variant>
      <vt:variant>
        <vt:i4>12</vt:i4>
      </vt:variant>
      <vt:variant>
        <vt:i4>0</vt:i4>
      </vt:variant>
      <vt:variant>
        <vt:i4>5</vt:i4>
      </vt:variant>
      <vt:variant>
        <vt:lpwstr>https://go.fema.gov/login</vt:lpwstr>
      </vt:variant>
      <vt:variant>
        <vt:lpwstr/>
      </vt:variant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mailto:ra-shazmitoff@pa.gov</vt:lpwstr>
      </vt:variant>
      <vt:variant>
        <vt:lpwstr/>
      </vt:variant>
      <vt:variant>
        <vt:i4>1966153</vt:i4>
      </vt:variant>
      <vt:variant>
        <vt:i4>6</vt:i4>
      </vt:variant>
      <vt:variant>
        <vt:i4>0</vt:i4>
      </vt:variant>
      <vt:variant>
        <vt:i4>5</vt:i4>
      </vt:variant>
      <vt:variant>
        <vt:lpwstr>https://www.pema.pa.gov/Grants/HMGP/Forms/Documents/19-Non-Disaster-HM-Grants-Letter-Of-Interest.pdf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https://www.fema.gov/emergency-managers/practitioners/lifelines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https://www.fema.gov/grants/mitigation/building-resilient-infrastructure-communities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Office of Administration Letter</dc:title>
  <dc:subject/>
  <dc:creator>jbyerly</dc:creator>
  <cp:keywords/>
  <cp:lastModifiedBy>Deal, Richard</cp:lastModifiedBy>
  <cp:revision>2</cp:revision>
  <cp:lastPrinted>2020-09-10T15:15:00Z</cp:lastPrinted>
  <dcterms:created xsi:type="dcterms:W3CDTF">2024-02-16T19:41:00Z</dcterms:created>
  <dcterms:modified xsi:type="dcterms:W3CDTF">2024-02-16T19:41:00Z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0x0101009036ED67C7C7E645A140B05C47FEC441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